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08DFB"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14:paraId="0073B0DA" w14:textId="77777777" w:rsidR="00BA77FF" w:rsidRDefault="00BA77FF">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BA77FF" w:rsidRPr="00C63190" w14:paraId="491EBC62" w14:textId="77777777">
        <w:trPr>
          <w:trHeight w:val="300"/>
        </w:trPr>
        <w:tc>
          <w:tcPr>
            <w:tcW w:w="5230" w:type="dxa"/>
            <w:tcBorders>
              <w:top w:val="nil"/>
              <w:left w:val="nil"/>
              <w:bottom w:val="single" w:sz="6" w:space="0" w:color="auto"/>
              <w:right w:val="nil"/>
            </w:tcBorders>
            <w:vAlign w:val="bottom"/>
          </w:tcPr>
          <w:p w14:paraId="7154466D" w14:textId="21205369" w:rsidR="00BA77FF" w:rsidRPr="00C63190" w:rsidRDefault="005A23AC">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BA77FF" w:rsidRPr="00C63190" w14:paraId="68FD5ABD"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3B2DD97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highlight w:val="yellow"/>
              </w:rPr>
            </w:pPr>
            <w:r w:rsidRPr="005A23AC">
              <w:rPr>
                <w:rFonts w:ascii="Times New Roman CYR" w:hAnsi="Times New Roman CYR" w:cs="Times New Roman CYR"/>
                <w:sz w:val="20"/>
                <w:szCs w:val="20"/>
              </w:rPr>
              <w:t>(дата реєстрації особою електронного документа)</w:t>
            </w:r>
          </w:p>
        </w:tc>
      </w:tr>
      <w:tr w:rsidR="00BA77FF" w:rsidRPr="00C63190" w14:paraId="370E99C2" w14:textId="77777777">
        <w:trPr>
          <w:trHeight w:val="300"/>
        </w:trPr>
        <w:tc>
          <w:tcPr>
            <w:tcW w:w="5230" w:type="dxa"/>
            <w:tcBorders>
              <w:top w:val="nil"/>
              <w:left w:val="nil"/>
              <w:bottom w:val="single" w:sz="6" w:space="0" w:color="auto"/>
              <w:right w:val="nil"/>
            </w:tcBorders>
            <w:vAlign w:val="bottom"/>
          </w:tcPr>
          <w:p w14:paraId="5A8EE5B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б/н</w:t>
            </w:r>
          </w:p>
        </w:tc>
      </w:tr>
      <w:tr w:rsidR="00BA77FF" w:rsidRPr="00C63190" w14:paraId="58E9A791" w14:textId="77777777">
        <w:trPr>
          <w:trHeight w:val="300"/>
        </w:trPr>
        <w:tc>
          <w:tcPr>
            <w:tcW w:w="5230" w:type="dxa"/>
            <w:tcBorders>
              <w:top w:val="nil"/>
              <w:left w:val="nil"/>
              <w:bottom w:val="nil"/>
              <w:right w:val="nil"/>
            </w:tcBorders>
            <w:vAlign w:val="bottom"/>
          </w:tcPr>
          <w:p w14:paraId="462D74E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(вихідний реєстраційний номер електронного документа)</w:t>
            </w:r>
          </w:p>
        </w:tc>
      </w:tr>
    </w:tbl>
    <w:p w14:paraId="16CE38A0"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BA77FF" w:rsidRPr="00C63190" w14:paraId="58D6D192" w14:textId="77777777">
        <w:trPr>
          <w:trHeight w:val="300"/>
        </w:trPr>
        <w:tc>
          <w:tcPr>
            <w:tcW w:w="10465" w:type="dxa"/>
            <w:tcBorders>
              <w:top w:val="nil"/>
              <w:left w:val="nil"/>
              <w:bottom w:val="nil"/>
              <w:right w:val="nil"/>
            </w:tcBorders>
            <w:vAlign w:val="bottom"/>
          </w:tcPr>
          <w:p w14:paraId="005F0887" w14:textId="6415695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w:t>
            </w:r>
            <w:r w:rsidR="00873194" w:rsidRPr="004015E6">
              <w:rPr>
                <w:rFonts w:ascii="Times New Roman CYR" w:hAnsi="Times New Roman CYR" w:cs="Times New Roman CYR"/>
                <w:sz w:val="24"/>
                <w:szCs w:val="24"/>
              </w:rPr>
              <w:t>–</w:t>
            </w:r>
            <w:r w:rsidRPr="00C63190">
              <w:rPr>
                <w:rFonts w:ascii="Times New Roman CYR" w:hAnsi="Times New Roman CYR" w:cs="Times New Roman CYR"/>
                <w:sz w:val="24"/>
                <w:szCs w:val="24"/>
              </w:rPr>
              <w:t xml:space="preserve"> Положення).</w:t>
            </w:r>
          </w:p>
        </w:tc>
      </w:tr>
    </w:tbl>
    <w:p w14:paraId="4432C686"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BA77FF" w:rsidRPr="00C63190" w14:paraId="78830AD5" w14:textId="77777777">
        <w:trPr>
          <w:trHeight w:val="200"/>
        </w:trPr>
        <w:tc>
          <w:tcPr>
            <w:tcW w:w="3415" w:type="dxa"/>
            <w:tcBorders>
              <w:top w:val="nil"/>
              <w:left w:val="nil"/>
              <w:bottom w:val="single" w:sz="6" w:space="0" w:color="auto"/>
              <w:right w:val="nil"/>
            </w:tcBorders>
            <w:vAlign w:val="bottom"/>
          </w:tcPr>
          <w:p w14:paraId="6AF6EDE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Директор</w:t>
            </w:r>
          </w:p>
        </w:tc>
        <w:tc>
          <w:tcPr>
            <w:tcW w:w="216" w:type="dxa"/>
            <w:tcBorders>
              <w:top w:val="nil"/>
              <w:left w:val="nil"/>
              <w:bottom w:val="nil"/>
              <w:right w:val="nil"/>
            </w:tcBorders>
          </w:tcPr>
          <w:p w14:paraId="1E118DFD"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14:paraId="2280D916"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14:paraId="4414E0FB"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14:paraId="7007DBA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Зесенко А. В.</w:t>
            </w:r>
          </w:p>
        </w:tc>
      </w:tr>
      <w:tr w:rsidR="00BA77FF" w:rsidRPr="00C63190" w14:paraId="7FE9376D" w14:textId="77777777">
        <w:trPr>
          <w:trHeight w:val="200"/>
        </w:trPr>
        <w:tc>
          <w:tcPr>
            <w:tcW w:w="3415" w:type="dxa"/>
            <w:tcBorders>
              <w:top w:val="nil"/>
              <w:left w:val="nil"/>
              <w:bottom w:val="nil"/>
              <w:right w:val="nil"/>
            </w:tcBorders>
          </w:tcPr>
          <w:p w14:paraId="564373C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(посада)</w:t>
            </w:r>
          </w:p>
        </w:tc>
        <w:tc>
          <w:tcPr>
            <w:tcW w:w="216" w:type="dxa"/>
            <w:tcBorders>
              <w:top w:val="nil"/>
              <w:left w:val="nil"/>
              <w:bottom w:val="nil"/>
              <w:right w:val="nil"/>
            </w:tcBorders>
          </w:tcPr>
          <w:p w14:paraId="74BE8B5C"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14:paraId="4CF54D5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79A50BCC"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14:paraId="4BC2815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(прізвище та ініціали керівника або уповноваженої особи)</w:t>
            </w:r>
          </w:p>
        </w:tc>
      </w:tr>
    </w:tbl>
    <w:p w14:paraId="310059B8"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pPr>
    </w:p>
    <w:p w14:paraId="757EAAE7"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Річний звіт</w:t>
      </w:r>
    </w:p>
    <w:p w14:paraId="176F4F90"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ТОВАРИСТВО З ОБМЕЖЕНОЮ ВIДПОВIДАЛЬНIСТЮ "ДТЕК БОТIЄВСЬКА ВIТРОЕЛЕКТРОСТАНЦIЯ" (36168821)</w:t>
      </w:r>
    </w:p>
    <w:p w14:paraId="244C13AB"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2020 рік</w:t>
      </w:r>
    </w:p>
    <w:p w14:paraId="159B3E1F" w14:textId="77777777" w:rsidR="00BA77FF" w:rsidRDefault="00BA77FF">
      <w:pPr>
        <w:widowControl w:val="0"/>
        <w:autoSpaceDE w:val="0"/>
        <w:autoSpaceDN w:val="0"/>
        <w:adjustRightInd w:val="0"/>
        <w:spacing w:after="0" w:line="240" w:lineRule="auto"/>
        <w:jc w:val="center"/>
        <w:rPr>
          <w:rFonts w:ascii="Times New Roman CYR" w:hAnsi="Times New Roman CYR" w:cs="Times New Roman CYR"/>
          <w:b/>
          <w:bCs/>
          <w:sz w:val="24"/>
          <w:szCs w:val="24"/>
        </w:rPr>
      </w:pPr>
    </w:p>
    <w:p w14:paraId="7FAAEB2C" w14:textId="701754B3"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річного звіту: </w:t>
      </w:r>
      <w:r w:rsidRPr="005A23AC">
        <w:rPr>
          <w:rFonts w:ascii="Times New Roman CYR" w:hAnsi="Times New Roman CYR" w:cs="Times New Roman CYR"/>
          <w:sz w:val="24"/>
          <w:szCs w:val="24"/>
        </w:rPr>
        <w:t xml:space="preserve">Рішення наглядової ради емітента від </w:t>
      </w:r>
      <w:r w:rsidR="005A23AC">
        <w:rPr>
          <w:rFonts w:ascii="Times New Roman CYR" w:hAnsi="Times New Roman CYR" w:cs="Times New Roman CYR"/>
          <w:sz w:val="24"/>
          <w:szCs w:val="24"/>
        </w:rPr>
        <w:t>05.03.2026</w:t>
      </w:r>
      <w:r w:rsidRPr="005A23AC">
        <w:rPr>
          <w:rFonts w:ascii="Times New Roman CYR" w:hAnsi="Times New Roman CYR" w:cs="Times New Roman CYR"/>
          <w:sz w:val="24"/>
          <w:szCs w:val="24"/>
        </w:rPr>
        <w:t>, б/н</w:t>
      </w:r>
      <w:r w:rsidR="005A23AC">
        <w:rPr>
          <w:rFonts w:ascii="Times New Roman CYR" w:hAnsi="Times New Roman CYR" w:cs="Times New Roman CYR"/>
          <w:sz w:val="24"/>
          <w:szCs w:val="24"/>
        </w:rPr>
        <w:t>.</w:t>
      </w:r>
    </w:p>
    <w:p w14:paraId="5B0CF4DD"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діяльність з оприлюднення регульованої інформації: Державна установа "Агентство з розвитку iнфраструктури фондового ринку України", 21676262, Україна, DR/00001/APA</w:t>
      </w:r>
    </w:p>
    <w:p w14:paraId="1B1AA21F"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 ринку України", 21676262, Україна, DR/00002/ARM</w:t>
      </w:r>
    </w:p>
    <w:p w14:paraId="67CA3EF3"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54DDD94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річної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BA77FF" w:rsidRPr="00C63190" w14:paraId="036253BB" w14:textId="77777777">
        <w:trPr>
          <w:trHeight w:val="300"/>
        </w:trPr>
        <w:tc>
          <w:tcPr>
            <w:tcW w:w="3415" w:type="dxa"/>
            <w:vMerge w:val="restart"/>
            <w:tcBorders>
              <w:top w:val="nil"/>
              <w:left w:val="nil"/>
              <w:bottom w:val="nil"/>
              <w:right w:val="nil"/>
            </w:tcBorders>
          </w:tcPr>
          <w:p w14:paraId="5DE4587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Річну інформацію розміщено на власному вебсайті емітента</w:t>
            </w:r>
          </w:p>
        </w:tc>
        <w:tc>
          <w:tcPr>
            <w:tcW w:w="5165" w:type="dxa"/>
            <w:tcBorders>
              <w:top w:val="nil"/>
              <w:left w:val="nil"/>
              <w:bottom w:val="single" w:sz="6" w:space="0" w:color="auto"/>
              <w:right w:val="nil"/>
            </w:tcBorders>
            <w:vAlign w:val="bottom"/>
          </w:tcPr>
          <w:p w14:paraId="1C21F25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https://botievskaya.dtek.com/regular</w:t>
            </w:r>
          </w:p>
        </w:tc>
        <w:tc>
          <w:tcPr>
            <w:tcW w:w="1885" w:type="dxa"/>
            <w:tcBorders>
              <w:top w:val="nil"/>
              <w:left w:val="nil"/>
              <w:bottom w:val="single" w:sz="6" w:space="0" w:color="auto"/>
              <w:right w:val="nil"/>
            </w:tcBorders>
            <w:vAlign w:val="bottom"/>
          </w:tcPr>
          <w:p w14:paraId="5D5AE725" w14:textId="6459C4F7" w:rsidR="00BA77FF" w:rsidRPr="00C63190" w:rsidRDefault="0089433E">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06.03.2026</w:t>
            </w:r>
          </w:p>
        </w:tc>
      </w:tr>
      <w:tr w:rsidR="00BA77FF" w:rsidRPr="00C63190" w14:paraId="0FCE6454" w14:textId="77777777">
        <w:trPr>
          <w:trHeight w:val="300"/>
        </w:trPr>
        <w:tc>
          <w:tcPr>
            <w:tcW w:w="3415" w:type="dxa"/>
            <w:vMerge/>
            <w:tcBorders>
              <w:top w:val="nil"/>
              <w:left w:val="nil"/>
              <w:bottom w:val="nil"/>
              <w:right w:val="nil"/>
            </w:tcBorders>
          </w:tcPr>
          <w:p w14:paraId="6E32E5E0"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0"/>
                <w:szCs w:val="20"/>
              </w:rPr>
            </w:pPr>
          </w:p>
        </w:tc>
        <w:tc>
          <w:tcPr>
            <w:tcW w:w="5165" w:type="dxa"/>
            <w:tcBorders>
              <w:top w:val="nil"/>
              <w:left w:val="nil"/>
              <w:bottom w:val="nil"/>
              <w:right w:val="nil"/>
            </w:tcBorders>
            <w:vAlign w:val="bottom"/>
          </w:tcPr>
          <w:p w14:paraId="31A9C4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(URL-адреса вебсайту)</w:t>
            </w:r>
          </w:p>
        </w:tc>
        <w:tc>
          <w:tcPr>
            <w:tcW w:w="1885" w:type="dxa"/>
            <w:tcBorders>
              <w:top w:val="nil"/>
              <w:left w:val="nil"/>
              <w:bottom w:val="nil"/>
              <w:right w:val="nil"/>
            </w:tcBorders>
            <w:vAlign w:val="bottom"/>
          </w:tcPr>
          <w:p w14:paraId="58DF766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5A23AC">
              <w:rPr>
                <w:rFonts w:ascii="Times New Roman CYR" w:hAnsi="Times New Roman CYR" w:cs="Times New Roman CYR"/>
                <w:sz w:val="20"/>
                <w:szCs w:val="20"/>
              </w:rPr>
              <w:t>(дата)</w:t>
            </w:r>
          </w:p>
        </w:tc>
      </w:tr>
    </w:tbl>
    <w:p w14:paraId="7BEB973F"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sectPr w:rsidR="00BA77FF">
          <w:footerReference w:type="default" r:id="rId8"/>
          <w:pgSz w:w="12240" w:h="15840"/>
          <w:pgMar w:top="570" w:right="720" w:bottom="570" w:left="720" w:header="708" w:footer="708" w:gutter="0"/>
          <w:cols w:space="720"/>
          <w:noEndnote/>
        </w:sectPr>
      </w:pPr>
    </w:p>
    <w:p w14:paraId="18163696"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14:paraId="4CBB8F50" w14:textId="0A58447B" w:rsidR="00BA77FF" w:rsidRPr="00457CDA"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ТОВАРИСТВО З ОБМЕЖЕНОЮ ВIДПОВIДАЛЬНIСТЮ "ВIНД ПАУЕР" перейменовано у ТОВАРИСТВО З ОБМЕЖЕНОЮ ВIДПОВIДАЛЬНIСТЮ "ДТЕК БОТIЄВСЬКА ВIТРОЕЛЕКТРОСТАНЦIЯ" вiдповiдно до вимог та положень Закону України "Про товариства з обмеженою та додатковою вiдповiдальнiстю" № 2275-VIII вiд 06 лютого 2018 року рiшенням Загальних зборiв Учасникiв Товариства. У сiчнi 2021 року затверджено нову редакцiю Статуту, в якiй зазначена змiнена назва Компанiї </w:t>
      </w:r>
      <w:r w:rsidR="00A76FA5" w:rsidRPr="004015E6">
        <w:rPr>
          <w:rFonts w:ascii="Times New Roman CYR" w:hAnsi="Times New Roman CYR" w:cs="Times New Roman CYR"/>
          <w:sz w:val="24"/>
          <w:szCs w:val="24"/>
        </w:rPr>
        <w:t>–</w:t>
      </w:r>
      <w:r>
        <w:rPr>
          <w:rFonts w:ascii="Times New Roman CYR" w:hAnsi="Times New Roman CYR" w:cs="Times New Roman CYR"/>
          <w:sz w:val="24"/>
          <w:szCs w:val="24"/>
        </w:rPr>
        <w:t xml:space="preserve"> ТОВАРИСТВО З ОБМЕЖЕНОЮ ВIДПОВIДАЛЬНIСТЮ "ДТЕК БОТIЄВСЬКА ВIТРОЕЛЕКТРОСТАНЦIЯ".</w:t>
      </w:r>
    </w:p>
    <w:p w14:paraId="5275C5DB"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Вiдповiдно до п. 48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 Перелiк власникiв пакетiв 5 i бiльше вiдсоткiв акцiй iз зазначенням вiдсотка, кiлькостi, типу та/або класу належних їм акцiй; Iнформацiя про змiну акцiонерiв, яким належать голосуючi акцiї, розмiр пакета яких стає бiльшим, меншим або дорiвнює пороговому значенню пакета акцiй; Iнформацiя про змiну осiб, яким належить право голосу за акцiями, сумарна кiлькiсть прав за якими стає бiльшою, меншою або дорiвнює пороговому значенню пакета акцiй; Iнформацiя про змiну осiб, якi є власниками фiнансових iнструментiв, пов'язаних з голосуючими акцiями акцiонерного товариства, сумарна кiлькiсть прав за якими стає бiльшою, меншою або рiвною пороговому значенню пакета акцiй; Iнформацiя про вчинення значних правочинiв; Iнформацiя про вчинення правочинiв щодо яких є заiнтересованiсть, про осiб, заiнтересованих у вчиненнi емiтентом правочинiв iз заiнтересованiстю, та обставини, iснування яких створює заiнтересованiсть. </w:t>
      </w:r>
    </w:p>
    <w:p w14:paraId="6DDE4826"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Вiдповiдно до п. 51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розкривати наступну iнформацiю: Iнформацiя про придбання емiтентом власних акцiй; Iнформацiя про загальну кiлькiсть голосуючих акцiй та кiлькiсть голосуючих акцiй, право голосу за якими обмежено, а також кiлькiсть голосуючих акцiй, право голосу за якими за результатами обмеження такого права передано iншiй особi.</w:t>
      </w:r>
    </w:p>
    <w:p w14:paraId="492CA78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якими надається забезпечення не надається, тому що Товариство не є особою, яка надає забезпечення.</w:t>
      </w:r>
    </w:p>
    <w:p w14:paraId="4C8EBB3F" w14:textId="514D0D29"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вiдсутня тому що Товариство не проводило рейтингової оцiнки.</w:t>
      </w:r>
    </w:p>
    <w:p w14:paraId="2F2EA9B6" w14:textId="77777777" w:rsidR="00C20EC6" w:rsidRPr="00C742DD" w:rsidRDefault="00C20EC6" w:rsidP="00C20EC6">
      <w:pPr>
        <w:widowControl w:val="0"/>
        <w:autoSpaceDE w:val="0"/>
        <w:autoSpaceDN w:val="0"/>
        <w:adjustRightInd w:val="0"/>
        <w:spacing w:after="0" w:line="240" w:lineRule="auto"/>
        <w:jc w:val="both"/>
        <w:rPr>
          <w:rFonts w:ascii="Times New Roman CYR" w:hAnsi="Times New Roman CYR" w:cs="Times New Roman CYR"/>
          <w:sz w:val="24"/>
          <w:szCs w:val="24"/>
        </w:rPr>
      </w:pPr>
      <w:r w:rsidRPr="00C742DD">
        <w:rPr>
          <w:rFonts w:ascii="Times New Roman CYR" w:hAnsi="Times New Roman CYR" w:cs="Times New Roman CYR"/>
          <w:sz w:val="24"/>
          <w:szCs w:val="24"/>
        </w:rPr>
        <w:t>Iнформацiя про 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початок звiтного року, стороною в яких виступає Товариство.</w:t>
      </w:r>
    </w:p>
    <w:p w14:paraId="4071DC5B"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потрiбно вказати iнформацiю про засновникiв, така iнформацiя наводиться нижче:</w:t>
      </w:r>
    </w:p>
    <w:p w14:paraId="3116199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Засновники Товариства:</w:t>
      </w:r>
    </w:p>
    <w:p w14:paraId="10E02D1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ТОВ "ДОНБАСЬКА ПАЛИВНО-ЕНЕРГЕТИЧНА КОМПАНIЯ", код: 34225325;</w:t>
      </w:r>
    </w:p>
    <w:p w14:paraId="11331E0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ТОВ "СХIДЕНЕРГО", код: 31831942.</w:t>
      </w:r>
    </w:p>
    <w:p w14:paraId="0E7DB91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корпоративного секретаря не надається, тому що посада корпоративного секретаря не передбачена Статутом.</w:t>
      </w:r>
    </w:p>
    <w:p w14:paraId="32C1D136"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володiння посадовими особами емiтента акцiями особи не надається, тому що Товариство не є акцiонерним. </w:t>
      </w:r>
    </w:p>
    <w:p w14:paraId="6998F29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про участь Товариства в iнших юридичних особах вiдсутня, тому що юридичних осiб, в яких емiтенту належить бiльше 5% акцiй (часток,паїв) немає.</w:t>
      </w:r>
    </w:p>
    <w:p w14:paraId="3EB8CCC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вiдокремленi пiдроздiли не надається, тому що Товариство не має фiлiалiв або iнших вiдокремлених пiдроздiлiв.</w:t>
      </w:r>
    </w:p>
    <w:p w14:paraId="5B8AE5C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структуру капiталу, в тому числi iз зазначенням типiв та/або класiв акцiй, а також прав та </w:t>
      </w:r>
      <w:r>
        <w:rPr>
          <w:rFonts w:ascii="Times New Roman CYR" w:hAnsi="Times New Roman CYR" w:cs="Times New Roman CYR"/>
          <w:sz w:val="24"/>
          <w:szCs w:val="24"/>
        </w:rPr>
        <w:lastRenderedPageBreak/>
        <w:t>обов'язкiв не надається, тому що Товариство не є акцiонерним.</w:t>
      </w:r>
    </w:p>
    <w:p w14:paraId="440617F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випуски акцiй, Уточнення щодо наявностi обмежень за акцiями не надається, тому що Товариство не випускало акцiй.</w:t>
      </w:r>
    </w:p>
    <w:p w14:paraId="1D8AAA2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iншi цiннi папери.</w:t>
      </w:r>
    </w:p>
    <w:p w14:paraId="068C97E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випускало деривативнi цiннi папери.</w:t>
      </w:r>
    </w:p>
    <w:p w14:paraId="1D2DF5A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не надається, тому що Товариство не випускало цiльових корпоративних облiгацiй, виконання зобов'язань за якими здiйснюється шляхом об'єкта (частини об'єкта) житлового будiвництва.</w:t>
      </w:r>
    </w:p>
    <w:p w14:paraId="1EA4BA98"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Товариства цiнних паперiв (крiм акцiй) не надається, тому що у власностi працiвникiв немає цiнних паперiв (крiм акцiй).</w:t>
      </w:r>
    </w:p>
    <w:p w14:paraId="2E3C156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емiтента акцiй у розмiрi понад 0,1 вiдсотка розмiру статутного капiталу, тому що Товариство не випускало акцiй.</w:t>
      </w:r>
    </w:p>
    <w:p w14:paraId="171572C9"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будь-якi обмеження щодо обiгу облiгацiй Товариства вiдсутнi.</w:t>
      </w:r>
    </w:p>
    <w:p w14:paraId="58AF5C3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Звiт про платежi на користь держави не надається, тому що згiдно iз ст. 1 Закону України "Про бухгалтерський облiк та фiнансову звiтнiсть в Українi" Товариство не готує даний звiт. </w:t>
      </w:r>
    </w:p>
    <w:p w14:paraId="7292D11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7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пункти, в яких потрiбно розкрити iнформацiю визначену пунктами 1, 2, 8, 9 ч. 3 ст. 127 Закону України "Про ринки капiталу та органiзованi товарнi ринки" така iнформацiя наводиться нижче:</w:t>
      </w:r>
    </w:p>
    <w:p w14:paraId="1D2F91B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власний кодекс корпоративного управлiння не надається, тому що Товариство не має власного кодексу корпоративного управлiння.</w:t>
      </w:r>
    </w:p>
    <w:p w14:paraId="4163BB06"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Посилання на кодекс корпоративного управлiння оператора органiзованого ринку капiталу, об'єднання юридичних осiб та/або кодекс корпоративного управлiння, затверджений НКЦПФР та iнший кодекс корпоративного управлiння (за наявностi), який емiтент добровiльно вирiшив застосовувати, включаючи посилання на текст вiдповiдного кодексу у публiчному доступi не надається, тому що Товариство не застосовує кодекси корпоративного управлiння.</w:t>
      </w:r>
    </w:p>
    <w:p w14:paraId="77E3393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вiдхилень вiд положень кодексу корпоративного управлiння не наводиться, оскiльки Товариство не має власного кодексу корпоративного управлiння та не користується кодексами корпоративного управлiння iнших пiдприємств, установ, органiзацiй.</w:t>
      </w:r>
    </w:p>
    <w:p w14:paraId="1D2CD05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практику корпоративного управлiння Товариства, застосовувану понад визначенi законодавством вимоги не надається, тому що практика корпоративного управлiння понад визначенi законодавством вимоги не застосовується.</w:t>
      </w:r>
    </w:p>
    <w:p w14:paraId="76EE657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Порядок призначення та звiльнення Директора</w:t>
      </w:r>
    </w:p>
    <w:p w14:paraId="35D3CF8C" w14:textId="77777777" w:rsidR="00C63190" w:rsidRPr="00C63190" w:rsidRDefault="00C63190" w:rsidP="00C63190">
      <w:pPr>
        <w:widowControl w:val="0"/>
        <w:autoSpaceDE w:val="0"/>
        <w:autoSpaceDN w:val="0"/>
        <w:adjustRightInd w:val="0"/>
        <w:spacing w:after="0" w:line="240" w:lineRule="auto"/>
        <w:jc w:val="both"/>
        <w:rPr>
          <w:rFonts w:ascii="Times New Roman CYR" w:hAnsi="Times New Roman CYR" w:cs="Times New Roman CYR"/>
          <w:sz w:val="24"/>
          <w:szCs w:val="24"/>
        </w:rPr>
      </w:pPr>
      <w:r w:rsidRPr="00C63190">
        <w:rPr>
          <w:rFonts w:ascii="Times New Roman CYR" w:hAnsi="Times New Roman CYR" w:cs="Times New Roman CYR"/>
          <w:sz w:val="24"/>
          <w:szCs w:val="24"/>
        </w:rPr>
        <w:t>Директор Товариства обирається (призначається) Загальними зборами Учасників Товариства. Строк повноважень особи, що обирається (призначається) на посаду Директора Товариства, визначається рішенням Загальних зборів Учасників Товариства.</w:t>
      </w:r>
    </w:p>
    <w:p w14:paraId="19CDF2B9" w14:textId="77777777" w:rsidR="00C63190" w:rsidRPr="00C63190" w:rsidRDefault="00C63190" w:rsidP="00C63190">
      <w:pPr>
        <w:widowControl w:val="0"/>
        <w:autoSpaceDE w:val="0"/>
        <w:autoSpaceDN w:val="0"/>
        <w:adjustRightInd w:val="0"/>
        <w:spacing w:after="0" w:line="240" w:lineRule="auto"/>
        <w:jc w:val="both"/>
        <w:rPr>
          <w:rFonts w:ascii="Times New Roman CYR" w:hAnsi="Times New Roman CYR" w:cs="Times New Roman CYR"/>
          <w:sz w:val="24"/>
          <w:szCs w:val="24"/>
        </w:rPr>
      </w:pPr>
      <w:r w:rsidRPr="00C63190">
        <w:rPr>
          <w:rFonts w:ascii="Times New Roman CYR" w:hAnsi="Times New Roman CYR" w:cs="Times New Roman CYR"/>
          <w:sz w:val="24"/>
          <w:szCs w:val="24"/>
        </w:rPr>
        <w:t>Загальними зборами Учасників Товариства на посаду Директора Товариства обирається особа, яка не має встановлених законодавством України обмежень чи заборон займати таку посаду.</w:t>
      </w:r>
    </w:p>
    <w:p w14:paraId="0CE553EA" w14:textId="77777777" w:rsidR="00C63190" w:rsidRPr="00C63190" w:rsidRDefault="00C63190" w:rsidP="00C63190">
      <w:pPr>
        <w:widowControl w:val="0"/>
        <w:autoSpaceDE w:val="0"/>
        <w:autoSpaceDN w:val="0"/>
        <w:adjustRightInd w:val="0"/>
        <w:spacing w:after="0" w:line="240" w:lineRule="auto"/>
        <w:jc w:val="both"/>
        <w:rPr>
          <w:rFonts w:ascii="Times New Roman CYR" w:hAnsi="Times New Roman CYR" w:cs="Times New Roman CYR"/>
          <w:sz w:val="24"/>
          <w:szCs w:val="24"/>
        </w:rPr>
      </w:pPr>
      <w:r w:rsidRPr="00C63190">
        <w:rPr>
          <w:rFonts w:ascii="Times New Roman CYR" w:hAnsi="Times New Roman CYR" w:cs="Times New Roman CYR"/>
          <w:sz w:val="24"/>
          <w:szCs w:val="24"/>
        </w:rPr>
        <w:t>Загальні збори Учасників Товариства вирішують питання про відкликання (звільнення) та/або тимчасове усунення (відсторонення) особи, яка обрана (призначена) на посаду Директора Товариства (тимчасово виконуючого обов’язки Директора Товариства).</w:t>
      </w:r>
    </w:p>
    <w:p w14:paraId="54D0EE08" w14:textId="77777777" w:rsidR="00C63190" w:rsidRPr="00C63190" w:rsidRDefault="00C63190" w:rsidP="00C63190">
      <w:pPr>
        <w:widowControl w:val="0"/>
        <w:autoSpaceDE w:val="0"/>
        <w:autoSpaceDN w:val="0"/>
        <w:adjustRightInd w:val="0"/>
        <w:spacing w:after="0" w:line="240" w:lineRule="auto"/>
        <w:jc w:val="both"/>
        <w:rPr>
          <w:rFonts w:ascii="Times New Roman CYR" w:hAnsi="Times New Roman CYR" w:cs="Times New Roman CYR"/>
          <w:sz w:val="24"/>
          <w:szCs w:val="24"/>
        </w:rPr>
      </w:pPr>
      <w:r w:rsidRPr="00C63190">
        <w:rPr>
          <w:rFonts w:ascii="Times New Roman CYR" w:hAnsi="Times New Roman CYR" w:cs="Times New Roman CYR"/>
          <w:sz w:val="24"/>
          <w:szCs w:val="24"/>
        </w:rPr>
        <w:t>Загальні збори Учасників Товариства можуть у будь-який час відкликати (звільнити) та/або тимчасово усунути (відсторонити) особу, яка обрана (призначена) на посаду Директора Товариства (тимчасово виконуючого обов’язки Директора Товариства).</w:t>
      </w:r>
    </w:p>
    <w:p w14:paraId="73DFF33C" w14:textId="09BA5C48" w:rsidR="00BA77FF" w:rsidRPr="00457CDA" w:rsidRDefault="00C63190">
      <w:pPr>
        <w:widowControl w:val="0"/>
        <w:autoSpaceDE w:val="0"/>
        <w:autoSpaceDN w:val="0"/>
        <w:adjustRightInd w:val="0"/>
        <w:spacing w:after="0" w:line="240" w:lineRule="auto"/>
        <w:jc w:val="both"/>
        <w:rPr>
          <w:rFonts w:ascii="Times New Roman CYR" w:hAnsi="Times New Roman CYR" w:cs="Times New Roman CYR"/>
          <w:sz w:val="24"/>
          <w:szCs w:val="24"/>
          <w:lang w:val="ru-RU"/>
        </w:rPr>
      </w:pPr>
      <w:r w:rsidRPr="00C63190">
        <w:rPr>
          <w:rFonts w:ascii="Times New Roman CYR" w:hAnsi="Times New Roman CYR" w:cs="Times New Roman CYR"/>
          <w:sz w:val="24"/>
          <w:szCs w:val="24"/>
        </w:rPr>
        <w:t xml:space="preserve">З особою, обраною на посаду Директора Товариства, укладається трудовий договір (контракт), в якому визначаються права та обов’язки Директора Товариства, його відповідальність, у тому числі майнова, умови його матеріального забезпечення, інші умови найму за погодженням сторін. В укладеному </w:t>
      </w:r>
      <w:r w:rsidRPr="00C63190">
        <w:rPr>
          <w:rFonts w:ascii="Times New Roman CYR" w:hAnsi="Times New Roman CYR" w:cs="Times New Roman CYR"/>
          <w:sz w:val="24"/>
          <w:szCs w:val="24"/>
        </w:rPr>
        <w:lastRenderedPageBreak/>
        <w:t>трудовому договорі (контракті) з особою, обраною на посаду Директора Товариства, можуть бути зазначені додаткові, порівняно з переліком, прямо передбаченим чинним законодавством України, підстави відкликання (звільнення), тимчасового усунення (відсторонення) цієї особи з посади Директора Товариства.</w:t>
      </w:r>
    </w:p>
    <w:p w14:paraId="718348E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Директора</w:t>
      </w:r>
    </w:p>
    <w:p w14:paraId="6468EA75"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підзвітний Загальним зборам Учасників Товариства, організує та забезпечує виконання їх рішень, а також відповідає за їх належне виконання.</w:t>
      </w:r>
    </w:p>
    <w:p w14:paraId="27F76B8A"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несе персональну відповідальність за результати діяльності Товариства, за виконання покладених на Товариство задач та прийняті ним рішення.</w:t>
      </w:r>
    </w:p>
    <w:p w14:paraId="59E54939"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може призначати особу, що буде тимчасово виконувати обов’язки Директора Товариства на строк до 35 днів. Така особа має всі права, повноваження та обов’язки, а також несе таку ж відповідальність, як Директор Товариства, встановлену чинним законодавством України та цим</w:t>
      </w:r>
    </w:p>
    <w:p w14:paraId="4C370379"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Статутом.</w:t>
      </w:r>
    </w:p>
    <w:p w14:paraId="758D04C8"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або тимчасово виконуючий обов’язки Директора Товариства вправі без доручення діяти від імені Товариства у відносинах з підприємствами, організаціями, державними і громадськими органами й організаціями, іншими юридичними та фізичними особами в межах компетенції, встановленої цим Статутом та чинним законодавством України.</w:t>
      </w:r>
    </w:p>
    <w:p w14:paraId="3DFD65F7"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вирішує усі питання діяльності Товариства, крім тих, вирішення яких відноситься до компетенції Загальних зборів Учасників Товариства.</w:t>
      </w:r>
    </w:p>
    <w:p w14:paraId="3D3D9191" w14:textId="77777777" w:rsidR="00C94375" w:rsidRPr="00C94375" w:rsidRDefault="00C94375" w:rsidP="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Обсяг повноважень Директора Товариства може бути доповнено відповідним рішенням Загальних зборів Учасників Товариства.</w:t>
      </w:r>
    </w:p>
    <w:p w14:paraId="59FFF347" w14:textId="0FD51382" w:rsidR="00C94375" w:rsidRDefault="00C94375">
      <w:pPr>
        <w:widowControl w:val="0"/>
        <w:autoSpaceDE w:val="0"/>
        <w:autoSpaceDN w:val="0"/>
        <w:adjustRightInd w:val="0"/>
        <w:spacing w:after="0" w:line="240" w:lineRule="auto"/>
        <w:jc w:val="both"/>
        <w:rPr>
          <w:rFonts w:ascii="Times New Roman CYR" w:hAnsi="Times New Roman CYR" w:cs="Times New Roman CYR"/>
          <w:sz w:val="24"/>
          <w:szCs w:val="24"/>
        </w:rPr>
      </w:pPr>
      <w:r w:rsidRPr="00C94375">
        <w:rPr>
          <w:rFonts w:ascii="Times New Roman CYR" w:hAnsi="Times New Roman CYR" w:cs="Times New Roman CYR"/>
          <w:sz w:val="24"/>
          <w:szCs w:val="24"/>
        </w:rPr>
        <w:t>Директор Товариства несе відповідальність перед Товариством за невиконання чи неналежне виконання покладених на нього функцій, завдань та обов’язків, а також за збитки, які заподіяні Товариству його винними діями (бездіяльністю), якщо інші підстави та заходи відповідальності не встановлені чинним законодавством України.</w:t>
      </w:r>
    </w:p>
    <w:p w14:paraId="3B239D01"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Ревізор Товариства обирається та відкликається Загальними зборами Учасників Товариства з числа Учасників Товариства. Ревізором Товариства не може бути Директор Товариства.</w:t>
      </w:r>
    </w:p>
    <w:p w14:paraId="604B1437"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Рішення Ревізора приймаються ним одноосібно та викладаються у письмовій формі.</w:t>
      </w:r>
    </w:p>
    <w:p w14:paraId="3B536E8D"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Перевірки фінансово-господарської діяльності Товариства проводяться Ревізором Товариства:</w:t>
      </w:r>
    </w:p>
    <w:p w14:paraId="0AC4F8A2"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за дорученням Загальних зборів Учасників Товариства;</w:t>
      </w:r>
    </w:p>
    <w:p w14:paraId="4183176C"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з власної ініціативи;</w:t>
      </w:r>
    </w:p>
    <w:p w14:paraId="5D266964"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на вимогу учасника Товариства.</w:t>
      </w:r>
    </w:p>
    <w:p w14:paraId="25A61565"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При проведенні перевірок діяльності Товариства Ревізору повинні бути надані всі матеріали, бухгалтерські або інші документи й особисті пояснення працівників Товариства.</w:t>
      </w:r>
    </w:p>
    <w:p w14:paraId="6F8F8507"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Директор Товариства несе персональну відповідальність за виконання вимог Ревізора Товариства.</w:t>
      </w:r>
    </w:p>
    <w:p w14:paraId="6FEF465D"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Ревізор Товариства доповідає про результати проведених ними перевірок Загальним зборам Учасників Товариства та Учасникам Товариства, що ініціювали перевірку.</w:t>
      </w:r>
    </w:p>
    <w:p w14:paraId="496B627C"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Ревізор Товариства складає висновок щодо річних звітів і балансів Товариства. Без висновку Ревізора Товариства Загальні збори Учасників Товариства не вправі затверджувати річний баланс Товариства.</w:t>
      </w:r>
    </w:p>
    <w:p w14:paraId="37ADFCE6"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Ревізор контролює:</w:t>
      </w:r>
    </w:p>
    <w:p w14:paraId="28CBD2D5"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ефективне використання Директором Товариства майна Товариства;</w:t>
      </w:r>
    </w:p>
    <w:p w14:paraId="2E63EF99"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цільове використання Директором Товариства прибутку Товариства;</w:t>
      </w:r>
    </w:p>
    <w:p w14:paraId="4AEB9F97"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діяльність Директора Товариства з виконання Товариством своїх зобов'язань перед контрагентами Товариства та його кредиторами;</w:t>
      </w:r>
    </w:p>
    <w:p w14:paraId="4C5649FB" w14:textId="77777777" w:rsidR="00606B36" w:rsidRPr="00606B36"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дотримання вимог чинного законодавства щодо організації та ведення бухгалтерського та податкового обліку Директором Товариства та головним бухгалтером Товариства.</w:t>
      </w:r>
    </w:p>
    <w:p w14:paraId="7C5A2AD4" w14:textId="25611221" w:rsidR="000320C1" w:rsidRDefault="00606B36" w:rsidP="00606B36">
      <w:pPr>
        <w:widowControl w:val="0"/>
        <w:autoSpaceDE w:val="0"/>
        <w:autoSpaceDN w:val="0"/>
        <w:adjustRightInd w:val="0"/>
        <w:spacing w:after="0" w:line="240" w:lineRule="auto"/>
        <w:jc w:val="both"/>
        <w:rPr>
          <w:rFonts w:ascii="Times New Roman CYR" w:hAnsi="Times New Roman CYR" w:cs="Times New Roman CYR"/>
          <w:sz w:val="24"/>
          <w:szCs w:val="24"/>
        </w:rPr>
      </w:pPr>
      <w:r w:rsidRPr="00606B36">
        <w:rPr>
          <w:rFonts w:ascii="Times New Roman CYR" w:hAnsi="Times New Roman CYR" w:cs="Times New Roman CYR"/>
          <w:sz w:val="24"/>
          <w:szCs w:val="24"/>
        </w:rPr>
        <w:t>Ревізор Товариства зобов'язаний вимагати скликання позачергових Загальних зборів Учасників Товариства у разі виникнення загрози істотним інтересам Товариства або виявлення зловживань, вчинених посадовими особами Товариства.</w:t>
      </w:r>
    </w:p>
    <w:p w14:paraId="2D5D6AC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збори власникiв облiгацiй та загальний опис прийнятих на таких зборах рiшень не надається, тому що збори власникiв облiгацiй в звiтному перiодi не проводилися.</w:t>
      </w:r>
    </w:p>
    <w:p w14:paraId="264E6EDD" w14:textId="77777777" w:rsidR="00B910FA" w:rsidRDefault="00B910FA" w:rsidP="00B910FA">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Iнформацiя про персональний склад ради та її комiтетiв, iнформацiя про проведенi засiдання ради та загальний опис прийнятих рiшень, iнформацiя про проведенi засiдання комiтетiв ради та загальний опис прийнятих рiшень, звiт ради не надається тому, що в Товариствi не створено раду. </w:t>
      </w:r>
    </w:p>
    <w:p w14:paraId="0DCF913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персональний склад колегiального виконавчого органу та його комiтетiв, Iнформацiя про проведенi засiдання колегiального виконавчого органу та загальний опис прийнятих рiшень, Iнформацiя про проведенi засiдання комiтетiв колегiального виконавчого органу та загальний опис прийнятих рiшень не надається, тому що в Товариствi не створено колегiальний виконавчий орган.</w:t>
      </w:r>
    </w:p>
    <w:p w14:paraId="71D3D79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корпоративного секретаря, а також звiт щодо результатiв його дiяльностi не надається, тому що корпоративний секретар не обирався.</w:t>
      </w:r>
    </w:p>
    <w:p w14:paraId="0E93F10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осiб, якi прямо або опосередковано є власниками значного пакета акцiй особи не надається, тому що Товариство не випускало акцiї.</w:t>
      </w:r>
    </w:p>
    <w:p w14:paraId="663C44C6"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будь-яких обмежень прав участi та голосування акцiонерiв (учасникiв) на загальних зборах Товариства не надається, тому що такi обмеження вiдсутнi.</w:t>
      </w:r>
    </w:p>
    <w:p w14:paraId="49B1E2C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порядку призначення/звiльнення посадових осiб (крiм ради та виконавчого органу) Товариства не надається, тому що iнших посадових осiб крiм Директора немає.</w:t>
      </w:r>
    </w:p>
    <w:p w14:paraId="3B35234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полiтику розкриття iнформацiї не надається, тому що в Товариствi вiдсутнiй внутрiшнiй документ, який визначає полiтику щодо розкриття iнформацiї.</w:t>
      </w:r>
    </w:p>
    <w:p w14:paraId="1B28308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радника не надається, тому що радник з корпоративних прав в Товариствi вiдсутнiй.</w:t>
      </w:r>
    </w:p>
    <w:p w14:paraId="53F41074"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передбачена законодавством про дiяльнiсть та регулювання дiяльностi на ринку фiнансових послуг не надається, тому що Товариство не є фiнансовою установою.</w:t>
      </w:r>
    </w:p>
    <w:p w14:paraId="7DB39E9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винагороди або компенсацiї, якi мають бути виплаченi посадовим особам емiтента у разi їх звiльнення не надається, тому що такi виплати не передбаченi.</w:t>
      </w:r>
    </w:p>
    <w:p w14:paraId="725F878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 суб'єкта аудиторської дiяльностi з урахуванням вимог, передбачених пунктом 45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надається, тому що емiтент не залучав суб'єкта аудиторської дiяльностi, для висловлення думки.</w:t>
      </w:r>
    </w:p>
    <w:p w14:paraId="4941812C" w14:textId="5BA688EE"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наявностi у емiтента вiдносин з iноземними державами зони ризику не надається</w:t>
      </w:r>
      <w:r w:rsidR="000320C1">
        <w:rPr>
          <w:rFonts w:ascii="Times New Roman CYR" w:hAnsi="Times New Roman CYR" w:cs="Times New Roman CYR"/>
          <w:sz w:val="24"/>
          <w:szCs w:val="24"/>
        </w:rPr>
        <w:t>.</w:t>
      </w:r>
    </w:p>
    <w:p w14:paraId="73D8E462"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корпоративнi/акцiонернi договори, укладенi акцiонерами Товариства не надається, тому що такi договори вiдсутнi.</w:t>
      </w:r>
    </w:p>
    <w:p w14:paraId="3E4130B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не надається, тому що такi договори вiдсутнi.</w:t>
      </w:r>
    </w:p>
    <w:p w14:paraId="3B238809"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Дивiдендна полiтика не надається, тому що в Товариствi вiдсутнiй внутрiшнiй документ, який би визначав дивiдендну полiтику.</w:t>
      </w:r>
    </w:p>
    <w:p w14:paraId="2C24FDD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виплату дивiдендiв та iнших доходiв за цiнними паперами у звiтному роцi не надається, тому що Товариство не випускало акцiй.</w:t>
      </w:r>
    </w:p>
    <w:p w14:paraId="60D981E9"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Перелiк посилань на внутрiшнi документи, що розмiщенi на вебсайтi Товариства не надається, тому що вiдповiдно до п. 119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Товариство не зобов'язане розмiщувати внутрiшнi документи на власному вебсайтi так як не є акцiонерним товариством.</w:t>
      </w:r>
    </w:p>
    <w:p w14:paraId="7315E6E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пов'язана з емiсiєю окремих видiв цiнних паперiв (iнформацiя щодо iпотечних облiгацiй, iнформацiя щодо сертифiкатiв ФОН) не надається, тому що Товариство не випускало iпотечних облiгацiй та сертифiкатiв ФОН.</w:t>
      </w:r>
    </w:p>
    <w:p w14:paraId="6949CCF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Список посилань на регульовану iнформацiю, яка була розкрита протягом звiтного року не надається, тому що в звiтному роцi iнформацiя розкривалася.</w:t>
      </w:r>
    </w:p>
    <w:p w14:paraId="15C7526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фiнансова звiтнiсть поручителя (страховика/гаранта), що здiйснює забезпечення випуску боргових цiнних паперiв (за кожним суб'єктом забезпечення окремо) не надається, оскiльки поручитель Товариства є нерезидентом України.</w:t>
      </w:r>
    </w:p>
    <w:p w14:paraId="1AB22054" w14:textId="114BB3CF" w:rsidR="00BA77FF" w:rsidRDefault="00C94375">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br w:type="page"/>
      </w:r>
    </w:p>
    <w:p w14:paraId="3E8EEC3D"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14:paraId="0C09C312"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річного звіту</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8"/>
        <w:gridCol w:w="902"/>
      </w:tblGrid>
      <w:tr w:rsidR="00457CDA" w:rsidRPr="00457CDA" w14:paraId="086FCFF3" w14:textId="3E007802" w:rsidTr="000F5707">
        <w:tc>
          <w:tcPr>
            <w:tcW w:w="9888" w:type="dxa"/>
          </w:tcPr>
          <w:p w14:paraId="340A4117"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I. Загальна інформація</w:t>
            </w:r>
          </w:p>
        </w:tc>
        <w:tc>
          <w:tcPr>
            <w:tcW w:w="902" w:type="dxa"/>
          </w:tcPr>
          <w:p w14:paraId="3308CAA1" w14:textId="4A76D473"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7</w:t>
            </w:r>
          </w:p>
        </w:tc>
      </w:tr>
      <w:tr w:rsidR="00457CDA" w:rsidRPr="00457CDA" w14:paraId="607929FA" w14:textId="33E99254" w:rsidTr="000F5707">
        <w:tc>
          <w:tcPr>
            <w:tcW w:w="9888" w:type="dxa"/>
          </w:tcPr>
          <w:p w14:paraId="4489406B"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1. Ідентифікаційні дані та загальна інформація</w:t>
            </w:r>
          </w:p>
        </w:tc>
        <w:tc>
          <w:tcPr>
            <w:tcW w:w="902" w:type="dxa"/>
          </w:tcPr>
          <w:p w14:paraId="229F78CD" w14:textId="4BC12933"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7</w:t>
            </w:r>
          </w:p>
        </w:tc>
      </w:tr>
      <w:tr w:rsidR="00457CDA" w:rsidRPr="00457CDA" w14:paraId="40094B2B" w14:textId="4844E62A" w:rsidTr="000F5707">
        <w:tc>
          <w:tcPr>
            <w:tcW w:w="9888" w:type="dxa"/>
          </w:tcPr>
          <w:p w14:paraId="234C453F"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2. Органи управління та посадові особи. Організаційна структура</w:t>
            </w:r>
          </w:p>
        </w:tc>
        <w:tc>
          <w:tcPr>
            <w:tcW w:w="902" w:type="dxa"/>
          </w:tcPr>
          <w:p w14:paraId="163EB413" w14:textId="5FB7C771"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10</w:t>
            </w:r>
          </w:p>
        </w:tc>
      </w:tr>
      <w:tr w:rsidR="00457CDA" w:rsidRPr="00457CDA" w14:paraId="64E27A13" w14:textId="23388286" w:rsidTr="000F5707">
        <w:tc>
          <w:tcPr>
            <w:tcW w:w="9888" w:type="dxa"/>
          </w:tcPr>
          <w:p w14:paraId="3F957CD3"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3. Структура власності</w:t>
            </w:r>
          </w:p>
        </w:tc>
        <w:tc>
          <w:tcPr>
            <w:tcW w:w="902" w:type="dxa"/>
          </w:tcPr>
          <w:p w14:paraId="49F419D5" w14:textId="5581E6BD"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13</w:t>
            </w:r>
          </w:p>
        </w:tc>
      </w:tr>
      <w:tr w:rsidR="00457CDA" w:rsidRPr="00457CDA" w14:paraId="37461B01" w14:textId="169EA124" w:rsidTr="000F5707">
        <w:tc>
          <w:tcPr>
            <w:tcW w:w="9888" w:type="dxa"/>
          </w:tcPr>
          <w:p w14:paraId="5F72196C"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4. Опис господарської та фінансової діяльності</w:t>
            </w:r>
          </w:p>
        </w:tc>
        <w:tc>
          <w:tcPr>
            <w:tcW w:w="902" w:type="dxa"/>
          </w:tcPr>
          <w:p w14:paraId="5E98AE5B" w14:textId="3BB017EB"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13</w:t>
            </w:r>
          </w:p>
        </w:tc>
      </w:tr>
      <w:tr w:rsidR="00457CDA" w:rsidRPr="00457CDA" w14:paraId="25FC3B47" w14:textId="0A370C60" w:rsidTr="000F5707">
        <w:tc>
          <w:tcPr>
            <w:tcW w:w="9888" w:type="dxa"/>
          </w:tcPr>
          <w:p w14:paraId="1786B5E1"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II. Інформація щодо капіталу та цінних паперів</w:t>
            </w:r>
          </w:p>
        </w:tc>
        <w:tc>
          <w:tcPr>
            <w:tcW w:w="902" w:type="dxa"/>
          </w:tcPr>
          <w:p w14:paraId="7CE2811C" w14:textId="4D1AFBB7"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35</w:t>
            </w:r>
          </w:p>
        </w:tc>
      </w:tr>
      <w:tr w:rsidR="00457CDA" w:rsidRPr="00457CDA" w14:paraId="7ACA0314" w14:textId="30975468" w:rsidTr="000F5707">
        <w:tc>
          <w:tcPr>
            <w:tcW w:w="9888" w:type="dxa"/>
          </w:tcPr>
          <w:p w14:paraId="587AD1A8"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3. Цінні папери</w:t>
            </w:r>
          </w:p>
        </w:tc>
        <w:tc>
          <w:tcPr>
            <w:tcW w:w="902" w:type="dxa"/>
          </w:tcPr>
          <w:p w14:paraId="388DECF4" w14:textId="2DA25C34"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35</w:t>
            </w:r>
          </w:p>
        </w:tc>
      </w:tr>
      <w:tr w:rsidR="00457CDA" w:rsidRPr="00457CDA" w14:paraId="17A7A1D9" w14:textId="400160BE" w:rsidTr="000F5707">
        <w:tc>
          <w:tcPr>
            <w:tcW w:w="9888" w:type="dxa"/>
          </w:tcPr>
          <w:p w14:paraId="32E5096E"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III. Фінансова інформація</w:t>
            </w:r>
          </w:p>
        </w:tc>
        <w:tc>
          <w:tcPr>
            <w:tcW w:w="902" w:type="dxa"/>
          </w:tcPr>
          <w:p w14:paraId="0FE9309E" w14:textId="1E644FBC"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37</w:t>
            </w:r>
          </w:p>
        </w:tc>
      </w:tr>
      <w:tr w:rsidR="00457CDA" w:rsidRPr="00457CDA" w14:paraId="2384528E" w14:textId="3AC12C7B" w:rsidTr="000F5707">
        <w:tc>
          <w:tcPr>
            <w:tcW w:w="9888" w:type="dxa"/>
          </w:tcPr>
          <w:p w14:paraId="14F8AFFE"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1. Інформація про розмір доходу за видами діяльності особи</w:t>
            </w:r>
          </w:p>
        </w:tc>
        <w:tc>
          <w:tcPr>
            <w:tcW w:w="902" w:type="dxa"/>
          </w:tcPr>
          <w:p w14:paraId="1FD42D39" w14:textId="6B98E6AA"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37</w:t>
            </w:r>
          </w:p>
        </w:tc>
      </w:tr>
      <w:tr w:rsidR="00457CDA" w:rsidRPr="00457CDA" w14:paraId="46A13FBF" w14:textId="5DAFF241" w:rsidTr="000F5707">
        <w:tc>
          <w:tcPr>
            <w:tcW w:w="9888" w:type="dxa"/>
          </w:tcPr>
          <w:p w14:paraId="265FDCAA"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2. Річна фінансова звітність</w:t>
            </w:r>
          </w:p>
        </w:tc>
        <w:tc>
          <w:tcPr>
            <w:tcW w:w="902" w:type="dxa"/>
          </w:tcPr>
          <w:p w14:paraId="41ED8263" w14:textId="282E0078"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37</w:t>
            </w:r>
          </w:p>
        </w:tc>
      </w:tr>
      <w:tr w:rsidR="00457CDA" w:rsidRPr="00457CDA" w14:paraId="231744C9" w14:textId="5E1AE790" w:rsidTr="000F5707">
        <w:tc>
          <w:tcPr>
            <w:tcW w:w="9888" w:type="dxa"/>
          </w:tcPr>
          <w:p w14:paraId="331761FF"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3. Аудиторський звіт до річної фінансової звітності</w:t>
            </w:r>
          </w:p>
        </w:tc>
        <w:tc>
          <w:tcPr>
            <w:tcW w:w="902" w:type="dxa"/>
          </w:tcPr>
          <w:p w14:paraId="49326597" w14:textId="7CA9D9CE"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37</w:t>
            </w:r>
          </w:p>
        </w:tc>
      </w:tr>
      <w:tr w:rsidR="00457CDA" w:rsidRPr="00457CDA" w14:paraId="4F717858" w14:textId="721C5B60" w:rsidTr="000F5707">
        <w:tc>
          <w:tcPr>
            <w:tcW w:w="9888" w:type="dxa"/>
          </w:tcPr>
          <w:p w14:paraId="4EB6A1FE"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4. Твердження щодо річної інформації</w:t>
            </w:r>
          </w:p>
        </w:tc>
        <w:tc>
          <w:tcPr>
            <w:tcW w:w="902" w:type="dxa"/>
          </w:tcPr>
          <w:p w14:paraId="44EA6BC9" w14:textId="501AE9BB"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44</w:t>
            </w:r>
          </w:p>
        </w:tc>
      </w:tr>
      <w:tr w:rsidR="00457CDA" w:rsidRPr="00457CDA" w14:paraId="01E50E80" w14:textId="3C9736C4" w:rsidTr="000F5707">
        <w:tc>
          <w:tcPr>
            <w:tcW w:w="9888" w:type="dxa"/>
          </w:tcPr>
          <w:p w14:paraId="4F22B776"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IV. Нефінансова інформація</w:t>
            </w:r>
          </w:p>
        </w:tc>
        <w:tc>
          <w:tcPr>
            <w:tcW w:w="902" w:type="dxa"/>
          </w:tcPr>
          <w:p w14:paraId="101CC297" w14:textId="42472175"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44</w:t>
            </w:r>
          </w:p>
        </w:tc>
      </w:tr>
      <w:tr w:rsidR="00457CDA" w:rsidRPr="00457CDA" w14:paraId="3B07A73F" w14:textId="74777DFF" w:rsidTr="000F5707">
        <w:tc>
          <w:tcPr>
            <w:tcW w:w="9888" w:type="dxa"/>
          </w:tcPr>
          <w:p w14:paraId="4B69F5CD"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1. Звіт керівництва (звіт про управління)</w:t>
            </w:r>
          </w:p>
        </w:tc>
        <w:tc>
          <w:tcPr>
            <w:tcW w:w="902" w:type="dxa"/>
          </w:tcPr>
          <w:p w14:paraId="27298A7C" w14:textId="1C16C758" w:rsidR="00457CDA" w:rsidRPr="00457CDA" w:rsidRDefault="00457CDA"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44</w:t>
            </w:r>
          </w:p>
        </w:tc>
      </w:tr>
      <w:tr w:rsidR="00457CDA" w:rsidRPr="00457CDA" w14:paraId="57D5C5E6" w14:textId="20549F44" w:rsidTr="000F5707">
        <w:tc>
          <w:tcPr>
            <w:tcW w:w="9888" w:type="dxa"/>
          </w:tcPr>
          <w:p w14:paraId="2FA7EA57"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1) звіт про корпоративне управління</w:t>
            </w:r>
          </w:p>
        </w:tc>
        <w:tc>
          <w:tcPr>
            <w:tcW w:w="902" w:type="dxa"/>
          </w:tcPr>
          <w:p w14:paraId="696EC11A" w14:textId="5F0AAF79" w:rsidR="00457CDA" w:rsidRPr="000F5707" w:rsidRDefault="000F5707"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4</w:t>
            </w:r>
            <w:r w:rsidR="00B51C2F">
              <w:rPr>
                <w:rFonts w:ascii="Times New Roman CYR" w:hAnsi="Times New Roman CYR" w:cs="Times New Roman CYR"/>
                <w:sz w:val="24"/>
                <w:szCs w:val="24"/>
                <w:lang w:val="ru-RU"/>
              </w:rPr>
              <w:t>5</w:t>
            </w:r>
          </w:p>
        </w:tc>
      </w:tr>
      <w:tr w:rsidR="00457CDA" w:rsidRPr="00457CDA" w14:paraId="476CB96A" w14:textId="3A5AC8D9" w:rsidTr="000F5707">
        <w:tc>
          <w:tcPr>
            <w:tcW w:w="9888" w:type="dxa"/>
          </w:tcPr>
          <w:p w14:paraId="3F15EE88"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r w:rsidRPr="00457CDA">
              <w:rPr>
                <w:rFonts w:ascii="Times New Roman CYR" w:hAnsi="Times New Roman CYR" w:cs="Times New Roman CYR"/>
                <w:sz w:val="24"/>
                <w:szCs w:val="24"/>
              </w:rPr>
              <w:t>2) звіт про сталий розвиток</w:t>
            </w:r>
          </w:p>
        </w:tc>
        <w:tc>
          <w:tcPr>
            <w:tcW w:w="902" w:type="dxa"/>
          </w:tcPr>
          <w:p w14:paraId="47D801E0" w14:textId="4CA65DA8" w:rsidR="00457CDA" w:rsidRPr="000F5707" w:rsidRDefault="000F5707" w:rsidP="00457CDA">
            <w:pPr>
              <w:widowControl w:val="0"/>
              <w:autoSpaceDE w:val="0"/>
              <w:autoSpaceDN w:val="0"/>
              <w:adjustRightInd w:val="0"/>
              <w:spacing w:after="0" w:line="240" w:lineRule="auto"/>
              <w:rPr>
                <w:rFonts w:ascii="Times New Roman CYR" w:hAnsi="Times New Roman CYR" w:cs="Times New Roman CYR"/>
                <w:sz w:val="24"/>
                <w:szCs w:val="24"/>
                <w:lang w:val="ru-RU"/>
              </w:rPr>
            </w:pPr>
            <w:r>
              <w:rPr>
                <w:rFonts w:ascii="Times New Roman CYR" w:hAnsi="Times New Roman CYR" w:cs="Times New Roman CYR"/>
                <w:sz w:val="24"/>
                <w:szCs w:val="24"/>
                <w:lang w:val="ru-RU"/>
              </w:rPr>
              <w:t>54</w:t>
            </w:r>
          </w:p>
        </w:tc>
      </w:tr>
      <w:tr w:rsidR="00457CDA" w:rsidRPr="00457CDA" w14:paraId="1603506D" w14:textId="5C5F7535" w:rsidTr="000F5707">
        <w:tc>
          <w:tcPr>
            <w:tcW w:w="9888" w:type="dxa"/>
          </w:tcPr>
          <w:p w14:paraId="3111E177"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p>
        </w:tc>
        <w:tc>
          <w:tcPr>
            <w:tcW w:w="902" w:type="dxa"/>
          </w:tcPr>
          <w:p w14:paraId="55204F9D" w14:textId="77777777" w:rsidR="00457CDA" w:rsidRPr="00457CDA" w:rsidRDefault="00457CDA" w:rsidP="00535A8A">
            <w:pPr>
              <w:widowControl w:val="0"/>
              <w:autoSpaceDE w:val="0"/>
              <w:autoSpaceDN w:val="0"/>
              <w:adjustRightInd w:val="0"/>
              <w:spacing w:after="0" w:line="240" w:lineRule="auto"/>
              <w:rPr>
                <w:rFonts w:ascii="Times New Roman CYR" w:hAnsi="Times New Roman CYR" w:cs="Times New Roman CYR"/>
                <w:sz w:val="24"/>
                <w:szCs w:val="24"/>
              </w:rPr>
            </w:pPr>
          </w:p>
        </w:tc>
      </w:tr>
    </w:tbl>
    <w:p w14:paraId="7384A29E"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sectPr w:rsidR="00BA77FF" w:rsidSect="00C63190">
          <w:pgSz w:w="12240" w:h="15840"/>
          <w:pgMar w:top="570" w:right="720" w:bottom="570" w:left="720" w:header="708" w:footer="56" w:gutter="0"/>
          <w:cols w:space="720"/>
          <w:noEndnote/>
        </w:sectPr>
      </w:pPr>
    </w:p>
    <w:p w14:paraId="425F6BA7"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14:paraId="61B1C101"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4320"/>
        <w:gridCol w:w="5645"/>
      </w:tblGrid>
      <w:tr w:rsidR="00BA77FF" w:rsidRPr="00C63190" w14:paraId="4C52A915" w14:textId="77777777" w:rsidTr="00C94375">
        <w:trPr>
          <w:trHeight w:val="300"/>
        </w:trPr>
        <w:tc>
          <w:tcPr>
            <w:tcW w:w="500" w:type="dxa"/>
            <w:tcBorders>
              <w:top w:val="single" w:sz="6" w:space="0" w:color="auto"/>
              <w:bottom w:val="single" w:sz="6" w:space="0" w:color="auto"/>
              <w:right w:val="single" w:sz="6" w:space="0" w:color="auto"/>
            </w:tcBorders>
            <w:vAlign w:val="center"/>
          </w:tcPr>
          <w:p w14:paraId="7B462D4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4320" w:type="dxa"/>
            <w:tcBorders>
              <w:top w:val="single" w:sz="6" w:space="0" w:color="auto"/>
              <w:left w:val="single" w:sz="6" w:space="0" w:color="auto"/>
              <w:bottom w:val="single" w:sz="6" w:space="0" w:color="auto"/>
              <w:right w:val="single" w:sz="6" w:space="0" w:color="auto"/>
            </w:tcBorders>
            <w:vAlign w:val="center"/>
          </w:tcPr>
          <w:p w14:paraId="4E4529C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Повне найменування</w:t>
            </w:r>
          </w:p>
        </w:tc>
        <w:tc>
          <w:tcPr>
            <w:tcW w:w="5645" w:type="dxa"/>
            <w:tcBorders>
              <w:top w:val="single" w:sz="6" w:space="0" w:color="auto"/>
              <w:left w:val="single" w:sz="6" w:space="0" w:color="auto"/>
              <w:bottom w:val="single" w:sz="6" w:space="0" w:color="auto"/>
            </w:tcBorders>
            <w:vAlign w:val="center"/>
          </w:tcPr>
          <w:p w14:paraId="4E5FCD4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ТОВАРИСТВО З ОБМЕЖЕНОЮ ВIДПОВIДАЛЬНIСТЮ "ДТЕК БОТIЄВСЬКА ВIТРОЕЛЕКТРОСТАНЦIЯ"</w:t>
            </w:r>
          </w:p>
        </w:tc>
      </w:tr>
      <w:tr w:rsidR="00BA77FF" w:rsidRPr="00C63190" w14:paraId="5A441C0B" w14:textId="77777777" w:rsidTr="00C94375">
        <w:trPr>
          <w:trHeight w:val="300"/>
        </w:trPr>
        <w:tc>
          <w:tcPr>
            <w:tcW w:w="500" w:type="dxa"/>
            <w:tcBorders>
              <w:top w:val="single" w:sz="6" w:space="0" w:color="auto"/>
              <w:bottom w:val="single" w:sz="6" w:space="0" w:color="auto"/>
              <w:right w:val="single" w:sz="6" w:space="0" w:color="auto"/>
            </w:tcBorders>
            <w:vAlign w:val="center"/>
          </w:tcPr>
          <w:p w14:paraId="1A2D5C6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2</w:t>
            </w:r>
          </w:p>
        </w:tc>
        <w:tc>
          <w:tcPr>
            <w:tcW w:w="4320" w:type="dxa"/>
            <w:tcBorders>
              <w:top w:val="single" w:sz="6" w:space="0" w:color="auto"/>
              <w:left w:val="single" w:sz="6" w:space="0" w:color="auto"/>
              <w:bottom w:val="single" w:sz="6" w:space="0" w:color="auto"/>
              <w:right w:val="single" w:sz="6" w:space="0" w:color="auto"/>
            </w:tcBorders>
            <w:vAlign w:val="center"/>
          </w:tcPr>
          <w:p w14:paraId="593DAF3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Скорочене найменування</w:t>
            </w:r>
          </w:p>
        </w:tc>
        <w:tc>
          <w:tcPr>
            <w:tcW w:w="5645" w:type="dxa"/>
            <w:tcBorders>
              <w:top w:val="single" w:sz="6" w:space="0" w:color="auto"/>
              <w:left w:val="single" w:sz="6" w:space="0" w:color="auto"/>
              <w:bottom w:val="single" w:sz="6" w:space="0" w:color="auto"/>
            </w:tcBorders>
            <w:vAlign w:val="center"/>
          </w:tcPr>
          <w:p w14:paraId="2E785AE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ТОВ "ДТЕК БОТIЄВСЬКА ВЕС"</w:t>
            </w:r>
          </w:p>
        </w:tc>
      </w:tr>
      <w:tr w:rsidR="00BA77FF" w:rsidRPr="00C63190" w14:paraId="4B0D968F" w14:textId="77777777" w:rsidTr="00C94375">
        <w:trPr>
          <w:trHeight w:val="300"/>
        </w:trPr>
        <w:tc>
          <w:tcPr>
            <w:tcW w:w="500" w:type="dxa"/>
            <w:tcBorders>
              <w:top w:val="single" w:sz="6" w:space="0" w:color="auto"/>
              <w:bottom w:val="single" w:sz="6" w:space="0" w:color="auto"/>
              <w:right w:val="single" w:sz="6" w:space="0" w:color="auto"/>
            </w:tcBorders>
            <w:vAlign w:val="center"/>
          </w:tcPr>
          <w:p w14:paraId="01F4C0D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3</w:t>
            </w:r>
          </w:p>
        </w:tc>
        <w:tc>
          <w:tcPr>
            <w:tcW w:w="4320" w:type="dxa"/>
            <w:tcBorders>
              <w:top w:val="single" w:sz="6" w:space="0" w:color="auto"/>
              <w:left w:val="single" w:sz="6" w:space="0" w:color="auto"/>
              <w:bottom w:val="single" w:sz="6" w:space="0" w:color="auto"/>
              <w:right w:val="single" w:sz="6" w:space="0" w:color="auto"/>
            </w:tcBorders>
            <w:vAlign w:val="center"/>
          </w:tcPr>
          <w:p w14:paraId="2595DE3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Ідентифікаційний код юридичної особи</w:t>
            </w:r>
          </w:p>
        </w:tc>
        <w:tc>
          <w:tcPr>
            <w:tcW w:w="5645" w:type="dxa"/>
            <w:tcBorders>
              <w:top w:val="single" w:sz="6" w:space="0" w:color="auto"/>
              <w:left w:val="single" w:sz="6" w:space="0" w:color="auto"/>
              <w:bottom w:val="single" w:sz="6" w:space="0" w:color="auto"/>
            </w:tcBorders>
            <w:vAlign w:val="center"/>
          </w:tcPr>
          <w:p w14:paraId="017A474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36168821</w:t>
            </w:r>
          </w:p>
        </w:tc>
      </w:tr>
      <w:tr w:rsidR="00BA77FF" w:rsidRPr="00C63190" w14:paraId="2926020F" w14:textId="77777777" w:rsidTr="00C94375">
        <w:trPr>
          <w:trHeight w:val="300"/>
        </w:trPr>
        <w:tc>
          <w:tcPr>
            <w:tcW w:w="500" w:type="dxa"/>
            <w:tcBorders>
              <w:top w:val="single" w:sz="6" w:space="0" w:color="auto"/>
              <w:bottom w:val="single" w:sz="6" w:space="0" w:color="auto"/>
              <w:right w:val="single" w:sz="6" w:space="0" w:color="auto"/>
            </w:tcBorders>
            <w:vAlign w:val="center"/>
          </w:tcPr>
          <w:p w14:paraId="6355BA0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4</w:t>
            </w:r>
          </w:p>
        </w:tc>
        <w:tc>
          <w:tcPr>
            <w:tcW w:w="4320" w:type="dxa"/>
            <w:tcBorders>
              <w:top w:val="single" w:sz="6" w:space="0" w:color="auto"/>
              <w:left w:val="single" w:sz="6" w:space="0" w:color="auto"/>
              <w:bottom w:val="single" w:sz="6" w:space="0" w:color="auto"/>
              <w:right w:val="single" w:sz="6" w:space="0" w:color="auto"/>
            </w:tcBorders>
            <w:vAlign w:val="center"/>
          </w:tcPr>
          <w:p w14:paraId="6ACE67D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державної реєстрації</w:t>
            </w:r>
          </w:p>
        </w:tc>
        <w:tc>
          <w:tcPr>
            <w:tcW w:w="5645" w:type="dxa"/>
            <w:tcBorders>
              <w:top w:val="single" w:sz="6" w:space="0" w:color="auto"/>
              <w:left w:val="single" w:sz="6" w:space="0" w:color="auto"/>
              <w:bottom w:val="single" w:sz="6" w:space="0" w:color="auto"/>
            </w:tcBorders>
            <w:vAlign w:val="center"/>
          </w:tcPr>
          <w:p w14:paraId="0B71D5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16.10.2008</w:t>
            </w:r>
          </w:p>
        </w:tc>
      </w:tr>
      <w:tr w:rsidR="00BA77FF" w:rsidRPr="00C63190" w14:paraId="446D5F0D" w14:textId="77777777" w:rsidTr="00C94375">
        <w:trPr>
          <w:trHeight w:val="300"/>
        </w:trPr>
        <w:tc>
          <w:tcPr>
            <w:tcW w:w="500" w:type="dxa"/>
            <w:tcBorders>
              <w:top w:val="single" w:sz="6" w:space="0" w:color="auto"/>
              <w:bottom w:val="single" w:sz="6" w:space="0" w:color="auto"/>
              <w:right w:val="single" w:sz="6" w:space="0" w:color="auto"/>
            </w:tcBorders>
            <w:vAlign w:val="center"/>
          </w:tcPr>
          <w:p w14:paraId="3229C89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5</w:t>
            </w:r>
          </w:p>
        </w:tc>
        <w:tc>
          <w:tcPr>
            <w:tcW w:w="4320" w:type="dxa"/>
            <w:tcBorders>
              <w:top w:val="single" w:sz="6" w:space="0" w:color="auto"/>
              <w:left w:val="single" w:sz="6" w:space="0" w:color="auto"/>
              <w:bottom w:val="single" w:sz="6" w:space="0" w:color="auto"/>
              <w:right w:val="single" w:sz="6" w:space="0" w:color="auto"/>
            </w:tcBorders>
            <w:vAlign w:val="center"/>
          </w:tcPr>
          <w:p w14:paraId="0800820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Місцезнаходження</w:t>
            </w:r>
          </w:p>
        </w:tc>
        <w:tc>
          <w:tcPr>
            <w:tcW w:w="5645" w:type="dxa"/>
            <w:tcBorders>
              <w:top w:val="single" w:sz="6" w:space="0" w:color="auto"/>
              <w:left w:val="single" w:sz="6" w:space="0" w:color="auto"/>
              <w:bottom w:val="single" w:sz="6" w:space="0" w:color="auto"/>
            </w:tcBorders>
            <w:vAlign w:val="center"/>
          </w:tcPr>
          <w:p w14:paraId="1689ED9D" w14:textId="1113ACC9"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04119, Україна, м.</w:t>
            </w:r>
            <w:r w:rsidR="0025398C">
              <w:rPr>
                <w:rFonts w:ascii="Times New Roman CYR" w:hAnsi="Times New Roman CYR" w:cs="Times New Roman CYR"/>
                <w:sz w:val="24"/>
                <w:szCs w:val="24"/>
              </w:rPr>
              <w:t xml:space="preserve"> </w:t>
            </w:r>
            <w:r w:rsidRPr="00C63190">
              <w:rPr>
                <w:rFonts w:ascii="Times New Roman CYR" w:hAnsi="Times New Roman CYR" w:cs="Times New Roman CYR"/>
                <w:sz w:val="24"/>
                <w:szCs w:val="24"/>
              </w:rPr>
              <w:t xml:space="preserve">Київ, вулиця Джонса </w:t>
            </w:r>
            <w:r w:rsidR="00342E63" w:rsidRPr="00BB0FBE">
              <w:rPr>
                <w:rFonts w:ascii="Times New Roman CYR" w:hAnsi="Times New Roman CYR" w:cs="Times New Roman CYR"/>
                <w:sz w:val="24"/>
                <w:szCs w:val="24"/>
              </w:rPr>
              <w:t>Ґ</w:t>
            </w:r>
            <w:r w:rsidRPr="00C63190">
              <w:rPr>
                <w:rFonts w:ascii="Times New Roman CYR" w:hAnsi="Times New Roman CYR" w:cs="Times New Roman CYR"/>
                <w:sz w:val="24"/>
                <w:szCs w:val="24"/>
              </w:rPr>
              <w:t>арета, будинок 8, ЛIТЕРА 20Д</w:t>
            </w:r>
          </w:p>
        </w:tc>
      </w:tr>
      <w:tr w:rsidR="00BA77FF" w:rsidRPr="00C63190" w14:paraId="70D0C09F" w14:textId="77777777" w:rsidTr="00C94375">
        <w:trPr>
          <w:trHeight w:val="300"/>
        </w:trPr>
        <w:tc>
          <w:tcPr>
            <w:tcW w:w="500" w:type="dxa"/>
            <w:tcBorders>
              <w:top w:val="single" w:sz="6" w:space="0" w:color="auto"/>
              <w:bottom w:val="single" w:sz="6" w:space="0" w:color="auto"/>
              <w:right w:val="single" w:sz="6" w:space="0" w:color="auto"/>
            </w:tcBorders>
            <w:vAlign w:val="center"/>
          </w:tcPr>
          <w:p w14:paraId="32E4465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6</w:t>
            </w:r>
          </w:p>
        </w:tc>
        <w:tc>
          <w:tcPr>
            <w:tcW w:w="4320" w:type="dxa"/>
            <w:tcBorders>
              <w:top w:val="single" w:sz="6" w:space="0" w:color="auto"/>
              <w:left w:val="single" w:sz="6" w:space="0" w:color="auto"/>
              <w:bottom w:val="single" w:sz="6" w:space="0" w:color="auto"/>
              <w:right w:val="single" w:sz="6" w:space="0" w:color="auto"/>
            </w:tcBorders>
            <w:vAlign w:val="center"/>
          </w:tcPr>
          <w:p w14:paraId="7A6B88E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Адреса для листування</w:t>
            </w:r>
          </w:p>
        </w:tc>
        <w:tc>
          <w:tcPr>
            <w:tcW w:w="5645" w:type="dxa"/>
            <w:tcBorders>
              <w:top w:val="single" w:sz="6" w:space="0" w:color="auto"/>
              <w:left w:val="single" w:sz="6" w:space="0" w:color="auto"/>
              <w:bottom w:val="single" w:sz="6" w:space="0" w:color="auto"/>
            </w:tcBorders>
            <w:vAlign w:val="center"/>
          </w:tcPr>
          <w:p w14:paraId="0A6F7463"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0E950B13" w14:textId="77777777" w:rsidTr="00C94375">
        <w:trPr>
          <w:trHeight w:val="300"/>
        </w:trPr>
        <w:tc>
          <w:tcPr>
            <w:tcW w:w="500" w:type="dxa"/>
            <w:tcBorders>
              <w:top w:val="single" w:sz="6" w:space="0" w:color="auto"/>
              <w:bottom w:val="single" w:sz="6" w:space="0" w:color="auto"/>
              <w:right w:val="single" w:sz="6" w:space="0" w:color="auto"/>
            </w:tcBorders>
            <w:vAlign w:val="center"/>
          </w:tcPr>
          <w:p w14:paraId="137A789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7</w:t>
            </w:r>
          </w:p>
        </w:tc>
        <w:tc>
          <w:tcPr>
            <w:tcW w:w="4320" w:type="dxa"/>
            <w:tcBorders>
              <w:top w:val="single" w:sz="6" w:space="0" w:color="auto"/>
              <w:left w:val="single" w:sz="6" w:space="0" w:color="auto"/>
              <w:bottom w:val="single" w:sz="6" w:space="0" w:color="auto"/>
              <w:right w:val="single" w:sz="6" w:space="0" w:color="auto"/>
            </w:tcBorders>
            <w:vAlign w:val="center"/>
          </w:tcPr>
          <w:p w14:paraId="5C720BC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Особа, яка розкриває інформацію</w:t>
            </w:r>
          </w:p>
        </w:tc>
        <w:tc>
          <w:tcPr>
            <w:tcW w:w="5645" w:type="dxa"/>
            <w:tcBorders>
              <w:top w:val="single" w:sz="6" w:space="0" w:color="auto"/>
              <w:left w:val="single" w:sz="6" w:space="0" w:color="auto"/>
              <w:bottom w:val="single" w:sz="6" w:space="0" w:color="auto"/>
            </w:tcBorders>
            <w:vAlign w:val="center"/>
          </w:tcPr>
          <w:p w14:paraId="1E39DA7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V</w:t>
            </w:r>
            <w:r w:rsidRPr="00C63190">
              <w:rPr>
                <w:rFonts w:ascii="Times New Roman CYR" w:hAnsi="Times New Roman CYR" w:cs="Times New Roman CYR"/>
                <w:sz w:val="24"/>
                <w:szCs w:val="24"/>
              </w:rPr>
              <w:tab/>
              <w:t>Емітент</w:t>
            </w:r>
          </w:p>
          <w:p w14:paraId="2C7E913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Особа, яка надає забезпечення</w:t>
            </w:r>
          </w:p>
        </w:tc>
      </w:tr>
      <w:tr w:rsidR="00BA77FF" w:rsidRPr="00C63190" w14:paraId="5D0A5E39" w14:textId="77777777" w:rsidTr="00C94375">
        <w:trPr>
          <w:trHeight w:val="300"/>
        </w:trPr>
        <w:tc>
          <w:tcPr>
            <w:tcW w:w="500" w:type="dxa"/>
            <w:tcBorders>
              <w:top w:val="single" w:sz="6" w:space="0" w:color="auto"/>
              <w:bottom w:val="single" w:sz="6" w:space="0" w:color="auto"/>
              <w:right w:val="single" w:sz="6" w:space="0" w:color="auto"/>
            </w:tcBorders>
            <w:vAlign w:val="center"/>
          </w:tcPr>
          <w:p w14:paraId="06D69E9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8</w:t>
            </w:r>
          </w:p>
        </w:tc>
        <w:tc>
          <w:tcPr>
            <w:tcW w:w="4320" w:type="dxa"/>
            <w:tcBorders>
              <w:top w:val="single" w:sz="6" w:space="0" w:color="auto"/>
              <w:left w:val="single" w:sz="6" w:space="0" w:color="auto"/>
              <w:bottom w:val="single" w:sz="6" w:space="0" w:color="auto"/>
              <w:right w:val="single" w:sz="6" w:space="0" w:color="auto"/>
            </w:tcBorders>
            <w:vAlign w:val="center"/>
          </w:tcPr>
          <w:p w14:paraId="728DB8C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Особа має статус підприємства, що становить суспільний інтерес</w:t>
            </w:r>
          </w:p>
        </w:tc>
        <w:tc>
          <w:tcPr>
            <w:tcW w:w="5645" w:type="dxa"/>
            <w:tcBorders>
              <w:top w:val="single" w:sz="6" w:space="0" w:color="auto"/>
              <w:left w:val="single" w:sz="6" w:space="0" w:color="auto"/>
              <w:bottom w:val="single" w:sz="6" w:space="0" w:color="auto"/>
            </w:tcBorders>
            <w:vAlign w:val="center"/>
          </w:tcPr>
          <w:p w14:paraId="41F77D0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V</w:t>
            </w:r>
            <w:r w:rsidRPr="00C63190">
              <w:rPr>
                <w:rFonts w:ascii="Times New Roman CYR" w:hAnsi="Times New Roman CYR" w:cs="Times New Roman CYR"/>
                <w:sz w:val="24"/>
                <w:szCs w:val="24"/>
              </w:rPr>
              <w:tab/>
              <w:t>Так</w:t>
            </w:r>
          </w:p>
          <w:p w14:paraId="4E84F07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Ні</w:t>
            </w:r>
          </w:p>
        </w:tc>
      </w:tr>
      <w:tr w:rsidR="00BA77FF" w:rsidRPr="00C63190" w14:paraId="0453BB39" w14:textId="77777777" w:rsidTr="00C94375">
        <w:trPr>
          <w:trHeight w:val="300"/>
        </w:trPr>
        <w:tc>
          <w:tcPr>
            <w:tcW w:w="500" w:type="dxa"/>
            <w:tcBorders>
              <w:top w:val="single" w:sz="6" w:space="0" w:color="auto"/>
              <w:bottom w:val="single" w:sz="6" w:space="0" w:color="auto"/>
              <w:right w:val="single" w:sz="6" w:space="0" w:color="auto"/>
            </w:tcBorders>
            <w:vAlign w:val="center"/>
          </w:tcPr>
          <w:p w14:paraId="71CD8BB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9</w:t>
            </w:r>
          </w:p>
        </w:tc>
        <w:tc>
          <w:tcPr>
            <w:tcW w:w="4320" w:type="dxa"/>
            <w:tcBorders>
              <w:top w:val="single" w:sz="6" w:space="0" w:color="auto"/>
              <w:left w:val="single" w:sz="6" w:space="0" w:color="auto"/>
              <w:bottom w:val="single" w:sz="6" w:space="0" w:color="auto"/>
              <w:right w:val="single" w:sz="6" w:space="0" w:color="auto"/>
            </w:tcBorders>
            <w:vAlign w:val="center"/>
          </w:tcPr>
          <w:p w14:paraId="7576EC7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Категорія підприємства</w:t>
            </w:r>
          </w:p>
        </w:tc>
        <w:tc>
          <w:tcPr>
            <w:tcW w:w="5645" w:type="dxa"/>
            <w:tcBorders>
              <w:top w:val="single" w:sz="6" w:space="0" w:color="auto"/>
              <w:left w:val="single" w:sz="6" w:space="0" w:color="auto"/>
              <w:bottom w:val="single" w:sz="6" w:space="0" w:color="auto"/>
            </w:tcBorders>
            <w:vAlign w:val="center"/>
          </w:tcPr>
          <w:p w14:paraId="6E5A4F3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V</w:t>
            </w:r>
            <w:r w:rsidRPr="00C63190">
              <w:rPr>
                <w:rFonts w:ascii="Times New Roman CYR" w:hAnsi="Times New Roman CYR" w:cs="Times New Roman CYR"/>
                <w:sz w:val="24"/>
                <w:szCs w:val="24"/>
              </w:rPr>
              <w:tab/>
              <w:t>Велике</w:t>
            </w:r>
          </w:p>
          <w:p w14:paraId="199D13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Середнє</w:t>
            </w:r>
          </w:p>
          <w:p w14:paraId="39FDE8A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Мале</w:t>
            </w:r>
          </w:p>
          <w:p w14:paraId="5CD2214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Мікро</w:t>
            </w:r>
          </w:p>
        </w:tc>
      </w:tr>
      <w:tr w:rsidR="00BA77FF" w:rsidRPr="00C63190" w14:paraId="65A7CB07" w14:textId="77777777" w:rsidTr="00C94375">
        <w:trPr>
          <w:trHeight w:val="300"/>
        </w:trPr>
        <w:tc>
          <w:tcPr>
            <w:tcW w:w="500" w:type="dxa"/>
            <w:tcBorders>
              <w:top w:val="single" w:sz="6" w:space="0" w:color="auto"/>
              <w:bottom w:val="single" w:sz="6" w:space="0" w:color="auto"/>
              <w:right w:val="single" w:sz="6" w:space="0" w:color="auto"/>
            </w:tcBorders>
            <w:vAlign w:val="center"/>
          </w:tcPr>
          <w:p w14:paraId="1B423B0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10</w:t>
            </w:r>
          </w:p>
        </w:tc>
        <w:tc>
          <w:tcPr>
            <w:tcW w:w="4320" w:type="dxa"/>
            <w:tcBorders>
              <w:top w:val="single" w:sz="6" w:space="0" w:color="auto"/>
              <w:left w:val="single" w:sz="6" w:space="0" w:color="auto"/>
              <w:bottom w:val="single" w:sz="6" w:space="0" w:color="auto"/>
              <w:right w:val="single" w:sz="6" w:space="0" w:color="auto"/>
            </w:tcBorders>
            <w:vAlign w:val="center"/>
          </w:tcPr>
          <w:p w14:paraId="56DFFDD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Адреса електронної пошти для офіційного каналу зв'язку</w:t>
            </w:r>
          </w:p>
        </w:tc>
        <w:tc>
          <w:tcPr>
            <w:tcW w:w="5645" w:type="dxa"/>
            <w:tcBorders>
              <w:top w:val="single" w:sz="6" w:space="0" w:color="auto"/>
              <w:left w:val="single" w:sz="6" w:space="0" w:color="auto"/>
              <w:bottom w:val="single" w:sz="6" w:space="0" w:color="auto"/>
            </w:tcBorders>
            <w:vAlign w:val="center"/>
          </w:tcPr>
          <w:p w14:paraId="6A193F8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BokhanOlS@dtek.com</w:t>
            </w:r>
          </w:p>
        </w:tc>
      </w:tr>
      <w:tr w:rsidR="00BA77FF" w:rsidRPr="00C63190" w14:paraId="5F2639E8" w14:textId="77777777" w:rsidTr="00C94375">
        <w:trPr>
          <w:trHeight w:val="300"/>
        </w:trPr>
        <w:tc>
          <w:tcPr>
            <w:tcW w:w="500" w:type="dxa"/>
            <w:tcBorders>
              <w:top w:val="single" w:sz="6" w:space="0" w:color="auto"/>
              <w:bottom w:val="single" w:sz="6" w:space="0" w:color="auto"/>
              <w:right w:val="single" w:sz="6" w:space="0" w:color="auto"/>
            </w:tcBorders>
            <w:vAlign w:val="center"/>
          </w:tcPr>
          <w:p w14:paraId="7124BE5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11</w:t>
            </w:r>
          </w:p>
        </w:tc>
        <w:tc>
          <w:tcPr>
            <w:tcW w:w="4320" w:type="dxa"/>
            <w:tcBorders>
              <w:top w:val="single" w:sz="6" w:space="0" w:color="auto"/>
              <w:left w:val="single" w:sz="6" w:space="0" w:color="auto"/>
              <w:bottom w:val="single" w:sz="6" w:space="0" w:color="auto"/>
              <w:right w:val="single" w:sz="6" w:space="0" w:color="auto"/>
            </w:tcBorders>
            <w:vAlign w:val="center"/>
          </w:tcPr>
          <w:p w14:paraId="29A6A73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Адреса вебсайту</w:t>
            </w:r>
          </w:p>
        </w:tc>
        <w:tc>
          <w:tcPr>
            <w:tcW w:w="5645" w:type="dxa"/>
            <w:tcBorders>
              <w:top w:val="single" w:sz="6" w:space="0" w:color="auto"/>
              <w:left w:val="single" w:sz="6" w:space="0" w:color="auto"/>
              <w:bottom w:val="single" w:sz="6" w:space="0" w:color="auto"/>
            </w:tcBorders>
            <w:vAlign w:val="center"/>
          </w:tcPr>
          <w:p w14:paraId="79697E7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https://botievskaya.dtek.com</w:t>
            </w:r>
          </w:p>
        </w:tc>
      </w:tr>
      <w:tr w:rsidR="00BA77FF" w:rsidRPr="00C63190" w14:paraId="465DCF27" w14:textId="77777777" w:rsidTr="00C94375">
        <w:trPr>
          <w:trHeight w:val="300"/>
        </w:trPr>
        <w:tc>
          <w:tcPr>
            <w:tcW w:w="500" w:type="dxa"/>
            <w:tcBorders>
              <w:top w:val="single" w:sz="6" w:space="0" w:color="auto"/>
              <w:bottom w:val="single" w:sz="6" w:space="0" w:color="auto"/>
              <w:right w:val="single" w:sz="6" w:space="0" w:color="auto"/>
            </w:tcBorders>
            <w:vAlign w:val="center"/>
          </w:tcPr>
          <w:p w14:paraId="5888519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12</w:t>
            </w:r>
          </w:p>
        </w:tc>
        <w:tc>
          <w:tcPr>
            <w:tcW w:w="4320" w:type="dxa"/>
            <w:tcBorders>
              <w:top w:val="single" w:sz="6" w:space="0" w:color="auto"/>
              <w:left w:val="single" w:sz="6" w:space="0" w:color="auto"/>
              <w:bottom w:val="single" w:sz="6" w:space="0" w:color="auto"/>
              <w:right w:val="single" w:sz="6" w:space="0" w:color="auto"/>
            </w:tcBorders>
            <w:vAlign w:val="center"/>
          </w:tcPr>
          <w:p w14:paraId="00B0208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Номер телефону</w:t>
            </w:r>
          </w:p>
        </w:tc>
        <w:tc>
          <w:tcPr>
            <w:tcW w:w="5645" w:type="dxa"/>
            <w:tcBorders>
              <w:top w:val="single" w:sz="6" w:space="0" w:color="auto"/>
              <w:left w:val="single" w:sz="6" w:space="0" w:color="auto"/>
              <w:bottom w:val="single" w:sz="6" w:space="0" w:color="auto"/>
            </w:tcBorders>
            <w:vAlign w:val="center"/>
          </w:tcPr>
          <w:p w14:paraId="7FDC6D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0442901566</w:t>
            </w:r>
          </w:p>
        </w:tc>
      </w:tr>
      <w:tr w:rsidR="00BA77FF" w:rsidRPr="00C63190" w14:paraId="53F44CB6" w14:textId="77777777" w:rsidTr="00C94375">
        <w:trPr>
          <w:trHeight w:val="300"/>
        </w:trPr>
        <w:tc>
          <w:tcPr>
            <w:tcW w:w="500" w:type="dxa"/>
            <w:tcBorders>
              <w:top w:val="single" w:sz="6" w:space="0" w:color="auto"/>
              <w:bottom w:val="single" w:sz="6" w:space="0" w:color="auto"/>
              <w:right w:val="single" w:sz="6" w:space="0" w:color="auto"/>
            </w:tcBorders>
            <w:vAlign w:val="center"/>
          </w:tcPr>
          <w:p w14:paraId="17E0DC2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13</w:t>
            </w:r>
          </w:p>
        </w:tc>
        <w:tc>
          <w:tcPr>
            <w:tcW w:w="4320" w:type="dxa"/>
            <w:tcBorders>
              <w:top w:val="single" w:sz="6" w:space="0" w:color="auto"/>
              <w:left w:val="single" w:sz="6" w:space="0" w:color="auto"/>
              <w:bottom w:val="single" w:sz="6" w:space="0" w:color="auto"/>
              <w:right w:val="single" w:sz="6" w:space="0" w:color="auto"/>
            </w:tcBorders>
            <w:vAlign w:val="center"/>
          </w:tcPr>
          <w:p w14:paraId="286B1EA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Статутний капітал, грн</w:t>
            </w:r>
          </w:p>
        </w:tc>
        <w:tc>
          <w:tcPr>
            <w:tcW w:w="5645" w:type="dxa"/>
            <w:tcBorders>
              <w:top w:val="single" w:sz="6" w:space="0" w:color="auto"/>
              <w:left w:val="single" w:sz="6" w:space="0" w:color="auto"/>
              <w:bottom w:val="single" w:sz="6" w:space="0" w:color="auto"/>
            </w:tcBorders>
            <w:vAlign w:val="center"/>
          </w:tcPr>
          <w:p w14:paraId="3084065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20000000</w:t>
            </w:r>
          </w:p>
        </w:tc>
      </w:tr>
      <w:tr w:rsidR="00BA77FF" w:rsidRPr="00C63190" w14:paraId="6FD4DFB7" w14:textId="77777777" w:rsidTr="00C94375">
        <w:trPr>
          <w:trHeight w:val="300"/>
        </w:trPr>
        <w:tc>
          <w:tcPr>
            <w:tcW w:w="500" w:type="dxa"/>
            <w:tcBorders>
              <w:top w:val="single" w:sz="6" w:space="0" w:color="auto"/>
              <w:bottom w:val="single" w:sz="6" w:space="0" w:color="auto"/>
              <w:right w:val="single" w:sz="6" w:space="0" w:color="auto"/>
            </w:tcBorders>
            <w:vAlign w:val="center"/>
          </w:tcPr>
          <w:p w14:paraId="5E2FCDC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14</w:t>
            </w:r>
          </w:p>
        </w:tc>
        <w:tc>
          <w:tcPr>
            <w:tcW w:w="4320" w:type="dxa"/>
            <w:tcBorders>
              <w:top w:val="single" w:sz="6" w:space="0" w:color="auto"/>
              <w:left w:val="single" w:sz="6" w:space="0" w:color="auto"/>
              <w:bottom w:val="single" w:sz="6" w:space="0" w:color="auto"/>
              <w:right w:val="single" w:sz="6" w:space="0" w:color="auto"/>
            </w:tcBorders>
            <w:vAlign w:val="center"/>
          </w:tcPr>
          <w:p w14:paraId="6AF698E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Відсоток акцій (часток/паїв) у статутному капіталі, що належить державі</w:t>
            </w:r>
          </w:p>
        </w:tc>
        <w:tc>
          <w:tcPr>
            <w:tcW w:w="5645" w:type="dxa"/>
            <w:tcBorders>
              <w:top w:val="single" w:sz="6" w:space="0" w:color="auto"/>
              <w:left w:val="single" w:sz="6" w:space="0" w:color="auto"/>
              <w:bottom w:val="single" w:sz="6" w:space="0" w:color="auto"/>
            </w:tcBorders>
            <w:vAlign w:val="center"/>
          </w:tcPr>
          <w:p w14:paraId="1154733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w:t>
            </w:r>
          </w:p>
        </w:tc>
      </w:tr>
      <w:tr w:rsidR="00BA77FF" w:rsidRPr="00C63190" w14:paraId="321BA25B" w14:textId="77777777" w:rsidTr="00C94375">
        <w:trPr>
          <w:trHeight w:val="300"/>
        </w:trPr>
        <w:tc>
          <w:tcPr>
            <w:tcW w:w="500" w:type="dxa"/>
            <w:tcBorders>
              <w:top w:val="single" w:sz="6" w:space="0" w:color="auto"/>
              <w:bottom w:val="single" w:sz="6" w:space="0" w:color="auto"/>
              <w:right w:val="single" w:sz="6" w:space="0" w:color="auto"/>
            </w:tcBorders>
            <w:vAlign w:val="center"/>
          </w:tcPr>
          <w:p w14:paraId="54976E6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15</w:t>
            </w:r>
          </w:p>
        </w:tc>
        <w:tc>
          <w:tcPr>
            <w:tcW w:w="4320" w:type="dxa"/>
            <w:tcBorders>
              <w:top w:val="single" w:sz="6" w:space="0" w:color="auto"/>
              <w:left w:val="single" w:sz="6" w:space="0" w:color="auto"/>
              <w:bottom w:val="single" w:sz="6" w:space="0" w:color="auto"/>
              <w:right w:val="single" w:sz="6" w:space="0" w:color="auto"/>
            </w:tcBorders>
            <w:vAlign w:val="center"/>
          </w:tcPr>
          <w:p w14:paraId="5073809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5645" w:type="dxa"/>
            <w:tcBorders>
              <w:top w:val="single" w:sz="6" w:space="0" w:color="auto"/>
              <w:left w:val="single" w:sz="6" w:space="0" w:color="auto"/>
              <w:bottom w:val="single" w:sz="6" w:space="0" w:color="auto"/>
            </w:tcBorders>
            <w:vAlign w:val="center"/>
          </w:tcPr>
          <w:p w14:paraId="7A1927D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w:t>
            </w:r>
          </w:p>
        </w:tc>
      </w:tr>
      <w:tr w:rsidR="00BA77FF" w:rsidRPr="00C63190" w14:paraId="61BEACA7" w14:textId="77777777" w:rsidTr="00C94375">
        <w:trPr>
          <w:trHeight w:val="300"/>
        </w:trPr>
        <w:tc>
          <w:tcPr>
            <w:tcW w:w="500" w:type="dxa"/>
            <w:tcBorders>
              <w:top w:val="single" w:sz="6" w:space="0" w:color="auto"/>
              <w:bottom w:val="single" w:sz="6" w:space="0" w:color="auto"/>
              <w:right w:val="single" w:sz="6" w:space="0" w:color="auto"/>
            </w:tcBorders>
            <w:vAlign w:val="center"/>
          </w:tcPr>
          <w:p w14:paraId="693038C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16</w:t>
            </w:r>
          </w:p>
        </w:tc>
        <w:tc>
          <w:tcPr>
            <w:tcW w:w="4320" w:type="dxa"/>
            <w:tcBorders>
              <w:top w:val="single" w:sz="6" w:space="0" w:color="auto"/>
              <w:left w:val="single" w:sz="6" w:space="0" w:color="auto"/>
              <w:bottom w:val="single" w:sz="6" w:space="0" w:color="auto"/>
              <w:right w:val="single" w:sz="6" w:space="0" w:color="auto"/>
            </w:tcBorders>
            <w:vAlign w:val="center"/>
          </w:tcPr>
          <w:p w14:paraId="79FEFB3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Середня кількість працівників за звітний період</w:t>
            </w:r>
          </w:p>
        </w:tc>
        <w:tc>
          <w:tcPr>
            <w:tcW w:w="5645" w:type="dxa"/>
            <w:tcBorders>
              <w:top w:val="single" w:sz="6" w:space="0" w:color="auto"/>
              <w:left w:val="single" w:sz="6" w:space="0" w:color="auto"/>
              <w:bottom w:val="single" w:sz="6" w:space="0" w:color="auto"/>
            </w:tcBorders>
            <w:vAlign w:val="center"/>
          </w:tcPr>
          <w:p w14:paraId="45F84D6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18</w:t>
            </w:r>
          </w:p>
        </w:tc>
      </w:tr>
      <w:tr w:rsidR="00BA77FF" w:rsidRPr="00C63190" w14:paraId="56BE7480" w14:textId="77777777" w:rsidTr="00C94375">
        <w:trPr>
          <w:trHeight w:val="300"/>
        </w:trPr>
        <w:tc>
          <w:tcPr>
            <w:tcW w:w="500" w:type="dxa"/>
            <w:tcBorders>
              <w:top w:val="single" w:sz="6" w:space="0" w:color="auto"/>
              <w:bottom w:val="single" w:sz="6" w:space="0" w:color="auto"/>
              <w:right w:val="single" w:sz="6" w:space="0" w:color="auto"/>
            </w:tcBorders>
            <w:vAlign w:val="center"/>
          </w:tcPr>
          <w:p w14:paraId="6AF278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17</w:t>
            </w:r>
          </w:p>
        </w:tc>
        <w:tc>
          <w:tcPr>
            <w:tcW w:w="4320" w:type="dxa"/>
            <w:tcBorders>
              <w:top w:val="single" w:sz="6" w:space="0" w:color="auto"/>
              <w:left w:val="single" w:sz="6" w:space="0" w:color="auto"/>
              <w:bottom w:val="single" w:sz="6" w:space="0" w:color="auto"/>
              <w:right w:val="single" w:sz="6" w:space="0" w:color="auto"/>
            </w:tcBorders>
            <w:vAlign w:val="center"/>
          </w:tcPr>
          <w:p w14:paraId="72F2A96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Витрати на оплату праці, тис. грн (для розрахунку фіктивності для суб'єктів малого підприємництва)</w:t>
            </w:r>
          </w:p>
        </w:tc>
        <w:tc>
          <w:tcPr>
            <w:tcW w:w="5645" w:type="dxa"/>
            <w:tcBorders>
              <w:top w:val="single" w:sz="6" w:space="0" w:color="auto"/>
              <w:left w:val="single" w:sz="6" w:space="0" w:color="auto"/>
              <w:bottom w:val="single" w:sz="6" w:space="0" w:color="auto"/>
            </w:tcBorders>
            <w:vAlign w:val="center"/>
          </w:tcPr>
          <w:p w14:paraId="625AF6E4"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2544137D" w14:textId="77777777" w:rsidTr="00C94375">
        <w:trPr>
          <w:trHeight w:val="300"/>
        </w:trPr>
        <w:tc>
          <w:tcPr>
            <w:tcW w:w="500" w:type="dxa"/>
            <w:tcBorders>
              <w:top w:val="single" w:sz="6" w:space="0" w:color="auto"/>
              <w:bottom w:val="single" w:sz="6" w:space="0" w:color="auto"/>
              <w:right w:val="single" w:sz="6" w:space="0" w:color="auto"/>
            </w:tcBorders>
            <w:vAlign w:val="center"/>
          </w:tcPr>
          <w:p w14:paraId="63882D0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18</w:t>
            </w:r>
          </w:p>
        </w:tc>
        <w:tc>
          <w:tcPr>
            <w:tcW w:w="4320" w:type="dxa"/>
            <w:tcBorders>
              <w:top w:val="single" w:sz="6" w:space="0" w:color="auto"/>
              <w:left w:val="single" w:sz="6" w:space="0" w:color="auto"/>
              <w:bottom w:val="single" w:sz="6" w:space="0" w:color="auto"/>
              <w:right w:val="single" w:sz="6" w:space="0" w:color="auto"/>
            </w:tcBorders>
            <w:vAlign w:val="center"/>
          </w:tcPr>
          <w:p w14:paraId="7A33B61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5645" w:type="dxa"/>
            <w:tcBorders>
              <w:top w:val="single" w:sz="6" w:space="0" w:color="auto"/>
              <w:left w:val="single" w:sz="6" w:space="0" w:color="auto"/>
              <w:bottom w:val="single" w:sz="6" w:space="0" w:color="auto"/>
            </w:tcBorders>
            <w:vAlign w:val="center"/>
          </w:tcPr>
          <w:p w14:paraId="2CDE513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35.11 -  Виробництво електроенергiї</w:t>
            </w:r>
          </w:p>
          <w:p w14:paraId="67DDE34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42.99 - Будiвництво iнших споруд, н.в.i.у.</w:t>
            </w:r>
          </w:p>
          <w:p w14:paraId="4664D4C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46.71 -  Оптова торгiвля твердим, рiдким, газоподiбним паливом i подiбними продуктами</w:t>
            </w:r>
          </w:p>
        </w:tc>
      </w:tr>
      <w:tr w:rsidR="00BA77FF" w:rsidRPr="00C63190" w14:paraId="6DB02860" w14:textId="77777777" w:rsidTr="00C94375">
        <w:trPr>
          <w:trHeight w:val="300"/>
        </w:trPr>
        <w:tc>
          <w:tcPr>
            <w:tcW w:w="500" w:type="dxa"/>
            <w:tcBorders>
              <w:top w:val="single" w:sz="6" w:space="0" w:color="auto"/>
              <w:bottom w:val="single" w:sz="6" w:space="0" w:color="auto"/>
              <w:right w:val="single" w:sz="6" w:space="0" w:color="auto"/>
            </w:tcBorders>
            <w:vAlign w:val="center"/>
          </w:tcPr>
          <w:p w14:paraId="3FAC6E8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19</w:t>
            </w:r>
          </w:p>
        </w:tc>
        <w:tc>
          <w:tcPr>
            <w:tcW w:w="4320" w:type="dxa"/>
            <w:tcBorders>
              <w:top w:val="single" w:sz="6" w:space="0" w:color="auto"/>
              <w:left w:val="single" w:sz="6" w:space="0" w:color="auto"/>
              <w:bottom w:val="single" w:sz="6" w:space="0" w:color="auto"/>
              <w:right w:val="single" w:sz="6" w:space="0" w:color="auto"/>
            </w:tcBorders>
            <w:vAlign w:val="center"/>
          </w:tcPr>
          <w:p w14:paraId="55196C9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Структура управління особи</w:t>
            </w:r>
          </w:p>
        </w:tc>
        <w:tc>
          <w:tcPr>
            <w:tcW w:w="5645" w:type="dxa"/>
            <w:tcBorders>
              <w:top w:val="single" w:sz="6" w:space="0" w:color="auto"/>
              <w:left w:val="single" w:sz="6" w:space="0" w:color="auto"/>
              <w:bottom w:val="single" w:sz="6" w:space="0" w:color="auto"/>
            </w:tcBorders>
            <w:vAlign w:val="center"/>
          </w:tcPr>
          <w:p w14:paraId="4B67A92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Однорівнева</w:t>
            </w:r>
          </w:p>
          <w:p w14:paraId="62D053B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Дворівнева</w:t>
            </w:r>
          </w:p>
          <w:p w14:paraId="6D298A6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V</w:t>
            </w:r>
            <w:r w:rsidRPr="00C63190">
              <w:rPr>
                <w:rFonts w:ascii="Times New Roman CYR" w:hAnsi="Times New Roman CYR" w:cs="Times New Roman CYR"/>
                <w:sz w:val="24"/>
                <w:szCs w:val="24"/>
              </w:rPr>
              <w:tab/>
              <w:t>Інше: Згiдно статуту органи управлiння: Загальнi збори учасникiв, Директор, Ревiзор.</w:t>
            </w:r>
          </w:p>
        </w:tc>
      </w:tr>
    </w:tbl>
    <w:p w14:paraId="1A09CE4F" w14:textId="335BEA20" w:rsidR="00C94375" w:rsidRDefault="00C94375">
      <w:pPr>
        <w:widowControl w:val="0"/>
        <w:autoSpaceDE w:val="0"/>
        <w:autoSpaceDN w:val="0"/>
        <w:adjustRightInd w:val="0"/>
        <w:spacing w:after="0" w:line="240" w:lineRule="auto"/>
        <w:rPr>
          <w:rFonts w:ascii="Times New Roman CYR" w:hAnsi="Times New Roman CYR" w:cs="Times New Roman CYR"/>
          <w:sz w:val="24"/>
          <w:szCs w:val="24"/>
        </w:rPr>
      </w:pPr>
    </w:p>
    <w:p w14:paraId="51548AC1" w14:textId="77777777" w:rsidR="00BA77FF" w:rsidRDefault="00C9437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053C61AD"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всіх осіб, які надають забезпечення за зобов'язаннями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450"/>
        <w:gridCol w:w="2500"/>
        <w:gridCol w:w="5000"/>
      </w:tblGrid>
      <w:tr w:rsidR="00BA77FF" w:rsidRPr="00C63190" w14:paraId="6EBBAEAF" w14:textId="77777777">
        <w:trPr>
          <w:trHeight w:val="300"/>
        </w:trPr>
        <w:tc>
          <w:tcPr>
            <w:tcW w:w="550" w:type="dxa"/>
            <w:tcBorders>
              <w:top w:val="single" w:sz="6" w:space="0" w:color="auto"/>
              <w:bottom w:val="single" w:sz="6" w:space="0" w:color="auto"/>
              <w:right w:val="single" w:sz="6" w:space="0" w:color="auto"/>
            </w:tcBorders>
            <w:vAlign w:val="center"/>
          </w:tcPr>
          <w:p w14:paraId="787BED6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 з/п</w:t>
            </w:r>
          </w:p>
        </w:tc>
        <w:tc>
          <w:tcPr>
            <w:tcW w:w="2450" w:type="dxa"/>
            <w:tcBorders>
              <w:top w:val="single" w:sz="6" w:space="0" w:color="auto"/>
              <w:left w:val="single" w:sz="6" w:space="0" w:color="auto"/>
              <w:bottom w:val="single" w:sz="6" w:space="0" w:color="auto"/>
              <w:right w:val="single" w:sz="6" w:space="0" w:color="auto"/>
            </w:tcBorders>
            <w:vAlign w:val="center"/>
          </w:tcPr>
          <w:p w14:paraId="45508F0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Повне найменування</w:t>
            </w:r>
          </w:p>
        </w:tc>
        <w:tc>
          <w:tcPr>
            <w:tcW w:w="2500" w:type="dxa"/>
            <w:tcBorders>
              <w:top w:val="single" w:sz="6" w:space="0" w:color="auto"/>
              <w:left w:val="single" w:sz="6" w:space="0" w:color="auto"/>
              <w:bottom w:val="single" w:sz="6" w:space="0" w:color="auto"/>
              <w:right w:val="single" w:sz="6" w:space="0" w:color="auto"/>
            </w:tcBorders>
            <w:vAlign w:val="center"/>
          </w:tcPr>
          <w:p w14:paraId="3E8B889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Ідентифікаційний код юридичної особи</w:t>
            </w:r>
          </w:p>
        </w:tc>
        <w:tc>
          <w:tcPr>
            <w:tcW w:w="5000" w:type="dxa"/>
            <w:tcBorders>
              <w:top w:val="single" w:sz="6" w:space="0" w:color="auto"/>
              <w:left w:val="single" w:sz="6" w:space="0" w:color="auto"/>
              <w:bottom w:val="single" w:sz="6" w:space="0" w:color="auto"/>
            </w:tcBorders>
            <w:vAlign w:val="center"/>
          </w:tcPr>
          <w:p w14:paraId="0A04A1B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Вид забезпечення</w:t>
            </w:r>
          </w:p>
        </w:tc>
      </w:tr>
      <w:tr w:rsidR="00BA77FF" w:rsidRPr="00C63190" w14:paraId="7914B5BE" w14:textId="77777777">
        <w:trPr>
          <w:trHeight w:val="300"/>
        </w:trPr>
        <w:tc>
          <w:tcPr>
            <w:tcW w:w="550" w:type="dxa"/>
            <w:tcBorders>
              <w:top w:val="single" w:sz="6" w:space="0" w:color="auto"/>
              <w:bottom w:val="single" w:sz="6" w:space="0" w:color="auto"/>
              <w:right w:val="single" w:sz="6" w:space="0" w:color="auto"/>
            </w:tcBorders>
            <w:vAlign w:val="center"/>
          </w:tcPr>
          <w:p w14:paraId="31294FE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vAlign w:val="center"/>
          </w:tcPr>
          <w:p w14:paraId="18EC4E1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2</w:t>
            </w:r>
          </w:p>
        </w:tc>
        <w:tc>
          <w:tcPr>
            <w:tcW w:w="2500" w:type="dxa"/>
            <w:tcBorders>
              <w:top w:val="single" w:sz="6" w:space="0" w:color="auto"/>
              <w:left w:val="single" w:sz="6" w:space="0" w:color="auto"/>
              <w:bottom w:val="single" w:sz="6" w:space="0" w:color="auto"/>
              <w:right w:val="single" w:sz="6" w:space="0" w:color="auto"/>
            </w:tcBorders>
            <w:vAlign w:val="center"/>
          </w:tcPr>
          <w:p w14:paraId="3C7C2F5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3</w:t>
            </w:r>
          </w:p>
        </w:tc>
        <w:tc>
          <w:tcPr>
            <w:tcW w:w="5000" w:type="dxa"/>
            <w:tcBorders>
              <w:top w:val="single" w:sz="6" w:space="0" w:color="auto"/>
              <w:left w:val="single" w:sz="6" w:space="0" w:color="auto"/>
              <w:bottom w:val="single" w:sz="6" w:space="0" w:color="auto"/>
            </w:tcBorders>
            <w:vAlign w:val="center"/>
          </w:tcPr>
          <w:p w14:paraId="0330901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4</w:t>
            </w:r>
          </w:p>
        </w:tc>
      </w:tr>
      <w:tr w:rsidR="00BA77FF" w:rsidRPr="00C63190" w14:paraId="58DC94A3" w14:textId="77777777">
        <w:trPr>
          <w:trHeight w:val="300"/>
        </w:trPr>
        <w:tc>
          <w:tcPr>
            <w:tcW w:w="550" w:type="dxa"/>
            <w:tcBorders>
              <w:top w:val="single" w:sz="6" w:space="0" w:color="auto"/>
              <w:bottom w:val="single" w:sz="6" w:space="0" w:color="auto"/>
              <w:right w:val="single" w:sz="6" w:space="0" w:color="auto"/>
            </w:tcBorders>
          </w:tcPr>
          <w:p w14:paraId="2A8D2FB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2450" w:type="dxa"/>
            <w:tcBorders>
              <w:top w:val="single" w:sz="6" w:space="0" w:color="auto"/>
              <w:left w:val="single" w:sz="6" w:space="0" w:color="auto"/>
              <w:bottom w:val="single" w:sz="6" w:space="0" w:color="auto"/>
              <w:right w:val="single" w:sz="6" w:space="0" w:color="auto"/>
            </w:tcBorders>
          </w:tcPr>
          <w:p w14:paraId="056D3DDB" w14:textId="077CBD68"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ДТЕК РЕНЬЮЕБЛЗ  Б. В. (DTEK RENEWABLES B. V.)</w:t>
            </w:r>
          </w:p>
        </w:tc>
        <w:tc>
          <w:tcPr>
            <w:tcW w:w="2500" w:type="dxa"/>
            <w:tcBorders>
              <w:top w:val="single" w:sz="6" w:space="0" w:color="auto"/>
              <w:left w:val="single" w:sz="6" w:space="0" w:color="auto"/>
              <w:bottom w:val="single" w:sz="6" w:space="0" w:color="auto"/>
              <w:right w:val="single" w:sz="6" w:space="0" w:color="auto"/>
            </w:tcBorders>
          </w:tcPr>
          <w:p w14:paraId="4AEAA60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58729011</w:t>
            </w:r>
          </w:p>
        </w:tc>
        <w:tc>
          <w:tcPr>
            <w:tcW w:w="5000" w:type="dxa"/>
            <w:tcBorders>
              <w:top w:val="single" w:sz="6" w:space="0" w:color="auto"/>
              <w:left w:val="single" w:sz="6" w:space="0" w:color="auto"/>
              <w:bottom w:val="single" w:sz="6" w:space="0" w:color="auto"/>
            </w:tcBorders>
          </w:tcPr>
          <w:p w14:paraId="26EFCEC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Поручитель випуску облiгацiй серiї "А".</w:t>
            </w:r>
          </w:p>
        </w:tc>
      </w:tr>
    </w:tbl>
    <w:p w14:paraId="213F2415"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0E57FE91"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3500"/>
        <w:gridCol w:w="6465"/>
      </w:tblGrid>
      <w:tr w:rsidR="00BA77FF" w:rsidRPr="00C63190" w14:paraId="77C6C3B7" w14:textId="77777777">
        <w:trPr>
          <w:trHeight w:val="300"/>
        </w:trPr>
        <w:tc>
          <w:tcPr>
            <w:tcW w:w="500" w:type="dxa"/>
            <w:tcBorders>
              <w:top w:val="single" w:sz="6" w:space="0" w:color="auto"/>
              <w:bottom w:val="single" w:sz="6" w:space="0" w:color="auto"/>
              <w:right w:val="single" w:sz="6" w:space="0" w:color="auto"/>
            </w:tcBorders>
            <w:vAlign w:val="center"/>
          </w:tcPr>
          <w:p w14:paraId="60CDB85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14:paraId="4F26069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14:paraId="00D7F46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АКЦIОНЕРНЕ ТОВАРИСТВО "ПЕРШИЙ УКРАЇНСЬКИЙ МIЖНАРОДНИЙ БАНК"</w:t>
            </w:r>
          </w:p>
        </w:tc>
      </w:tr>
      <w:tr w:rsidR="00BA77FF" w:rsidRPr="00C63190" w14:paraId="47F7EE5A" w14:textId="77777777">
        <w:trPr>
          <w:trHeight w:val="300"/>
        </w:trPr>
        <w:tc>
          <w:tcPr>
            <w:tcW w:w="500" w:type="dxa"/>
            <w:tcBorders>
              <w:top w:val="single" w:sz="6" w:space="0" w:color="auto"/>
              <w:bottom w:val="single" w:sz="6" w:space="0" w:color="auto"/>
              <w:right w:val="single" w:sz="6" w:space="0" w:color="auto"/>
            </w:tcBorders>
            <w:vAlign w:val="center"/>
          </w:tcPr>
          <w:p w14:paraId="1F4F3034"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3BF90F7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5CD3E4A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14282829</w:t>
            </w:r>
          </w:p>
        </w:tc>
      </w:tr>
      <w:tr w:rsidR="00BA77FF" w:rsidRPr="00C63190" w14:paraId="097873B3" w14:textId="77777777">
        <w:trPr>
          <w:trHeight w:val="300"/>
        </w:trPr>
        <w:tc>
          <w:tcPr>
            <w:tcW w:w="500" w:type="dxa"/>
            <w:tcBorders>
              <w:top w:val="single" w:sz="6" w:space="0" w:color="auto"/>
              <w:bottom w:val="single" w:sz="6" w:space="0" w:color="auto"/>
              <w:right w:val="single" w:sz="6" w:space="0" w:color="auto"/>
            </w:tcBorders>
            <w:vAlign w:val="center"/>
          </w:tcPr>
          <w:p w14:paraId="0D7FCD1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AEA948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14:paraId="14512EA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UA803348510000026003962488610</w:t>
            </w:r>
          </w:p>
        </w:tc>
      </w:tr>
      <w:tr w:rsidR="00BA77FF" w:rsidRPr="00C63190" w14:paraId="287AD60E" w14:textId="77777777">
        <w:trPr>
          <w:trHeight w:val="300"/>
        </w:trPr>
        <w:tc>
          <w:tcPr>
            <w:tcW w:w="500" w:type="dxa"/>
            <w:tcBorders>
              <w:top w:val="single" w:sz="6" w:space="0" w:color="auto"/>
              <w:bottom w:val="single" w:sz="6" w:space="0" w:color="auto"/>
              <w:right w:val="single" w:sz="6" w:space="0" w:color="auto"/>
            </w:tcBorders>
            <w:vAlign w:val="center"/>
          </w:tcPr>
          <w:p w14:paraId="6CFB4D2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14:paraId="7FCAC02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14:paraId="203B92C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гривня, долар США, євро</w:t>
            </w:r>
          </w:p>
        </w:tc>
      </w:tr>
    </w:tbl>
    <w:p w14:paraId="0B7290EF"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452EDCFE"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sectPr w:rsidR="00BA77FF">
          <w:pgSz w:w="12240" w:h="15840"/>
          <w:pgMar w:top="570" w:right="720" w:bottom="570" w:left="720" w:header="708" w:footer="708" w:gutter="0"/>
          <w:cols w:space="720"/>
          <w:noEndnote/>
        </w:sectPr>
      </w:pPr>
    </w:p>
    <w:p w14:paraId="31E0D0A5"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200"/>
        <w:gridCol w:w="2200"/>
        <w:gridCol w:w="2200"/>
        <w:gridCol w:w="4400"/>
        <w:gridCol w:w="3850"/>
      </w:tblGrid>
      <w:tr w:rsidR="00BA77FF" w:rsidRPr="00C63190" w14:paraId="1F7F4145" w14:textId="77777777">
        <w:trPr>
          <w:trHeight w:val="300"/>
        </w:trPr>
        <w:tc>
          <w:tcPr>
            <w:tcW w:w="550" w:type="dxa"/>
            <w:tcBorders>
              <w:top w:val="single" w:sz="6" w:space="0" w:color="auto"/>
              <w:bottom w:val="single" w:sz="6" w:space="0" w:color="auto"/>
              <w:right w:val="single" w:sz="6" w:space="0" w:color="auto"/>
            </w:tcBorders>
            <w:vAlign w:val="center"/>
          </w:tcPr>
          <w:p w14:paraId="18B111A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14:paraId="5BFEE0A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5BFC335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14:paraId="754B5D6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14:paraId="674C65A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14:paraId="78E5B5E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Інформація про виконання</w:t>
            </w:r>
          </w:p>
        </w:tc>
      </w:tr>
      <w:tr w:rsidR="00BA77FF" w:rsidRPr="00C63190" w14:paraId="668718D4" w14:textId="77777777">
        <w:trPr>
          <w:trHeight w:val="300"/>
        </w:trPr>
        <w:tc>
          <w:tcPr>
            <w:tcW w:w="550" w:type="dxa"/>
            <w:tcBorders>
              <w:top w:val="single" w:sz="6" w:space="0" w:color="auto"/>
              <w:bottom w:val="single" w:sz="6" w:space="0" w:color="auto"/>
              <w:right w:val="single" w:sz="6" w:space="0" w:color="auto"/>
            </w:tcBorders>
            <w:vAlign w:val="center"/>
          </w:tcPr>
          <w:p w14:paraId="6FF7C74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14:paraId="0FA61A5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14:paraId="724D19C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14:paraId="12E3AF0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14:paraId="43BE8C9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14:paraId="0023552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6</w:t>
            </w:r>
          </w:p>
        </w:tc>
      </w:tr>
      <w:tr w:rsidR="00BA77FF" w:rsidRPr="00C63190" w14:paraId="16143943" w14:textId="77777777">
        <w:trPr>
          <w:trHeight w:val="300"/>
        </w:trPr>
        <w:tc>
          <w:tcPr>
            <w:tcW w:w="550" w:type="dxa"/>
            <w:tcBorders>
              <w:top w:val="single" w:sz="6" w:space="0" w:color="auto"/>
              <w:bottom w:val="single" w:sz="6" w:space="0" w:color="auto"/>
              <w:right w:val="single" w:sz="6" w:space="0" w:color="auto"/>
            </w:tcBorders>
          </w:tcPr>
          <w:p w14:paraId="67D05E6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14:paraId="3FC3428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Вiдомостi вiдсутнi</w:t>
            </w:r>
          </w:p>
          <w:p w14:paraId="40DD1BF3"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2200" w:type="dxa"/>
            <w:tcBorders>
              <w:top w:val="single" w:sz="6" w:space="0" w:color="auto"/>
              <w:left w:val="single" w:sz="6" w:space="0" w:color="auto"/>
              <w:bottom w:val="single" w:sz="6" w:space="0" w:color="auto"/>
              <w:right w:val="single" w:sz="6" w:space="0" w:color="auto"/>
            </w:tcBorders>
          </w:tcPr>
          <w:p w14:paraId="7D86155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Вiдомостi вiдсутнi</w:t>
            </w:r>
          </w:p>
        </w:tc>
        <w:tc>
          <w:tcPr>
            <w:tcW w:w="2200" w:type="dxa"/>
            <w:tcBorders>
              <w:top w:val="single" w:sz="6" w:space="0" w:color="auto"/>
              <w:left w:val="single" w:sz="6" w:space="0" w:color="auto"/>
              <w:bottom w:val="single" w:sz="6" w:space="0" w:color="auto"/>
              <w:right w:val="single" w:sz="6" w:space="0" w:color="auto"/>
            </w:tcBorders>
          </w:tcPr>
          <w:p w14:paraId="1BEE73B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Штраф у розмiрi 85 000,00 грн за порушення лiцензiйних умов</w:t>
            </w:r>
          </w:p>
        </w:tc>
        <w:tc>
          <w:tcPr>
            <w:tcW w:w="4400" w:type="dxa"/>
            <w:tcBorders>
              <w:top w:val="single" w:sz="6" w:space="0" w:color="auto"/>
              <w:left w:val="single" w:sz="6" w:space="0" w:color="auto"/>
              <w:bottom w:val="single" w:sz="6" w:space="0" w:color="auto"/>
              <w:right w:val="single" w:sz="6" w:space="0" w:color="auto"/>
            </w:tcBorders>
          </w:tcPr>
          <w:p w14:paraId="25D91E2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Вiдомостi вiдсутнi</w:t>
            </w:r>
          </w:p>
        </w:tc>
        <w:tc>
          <w:tcPr>
            <w:tcW w:w="3850" w:type="dxa"/>
            <w:tcBorders>
              <w:top w:val="single" w:sz="6" w:space="0" w:color="auto"/>
              <w:left w:val="single" w:sz="6" w:space="0" w:color="auto"/>
              <w:bottom w:val="single" w:sz="6" w:space="0" w:color="auto"/>
            </w:tcBorders>
          </w:tcPr>
          <w:p w14:paraId="1566714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Сплачено до УДКСУ у Голосiївському р-нi м. Києва в сiчнi 2020 року</w:t>
            </w:r>
          </w:p>
        </w:tc>
      </w:tr>
      <w:tr w:rsidR="00BA77FF" w:rsidRPr="00C63190" w14:paraId="1C29CBDE" w14:textId="77777777">
        <w:trPr>
          <w:trHeight w:val="300"/>
        </w:trPr>
        <w:tc>
          <w:tcPr>
            <w:tcW w:w="550" w:type="dxa"/>
            <w:tcBorders>
              <w:top w:val="single" w:sz="6" w:space="0" w:color="auto"/>
              <w:bottom w:val="single" w:sz="6" w:space="0" w:color="auto"/>
              <w:right w:val="single" w:sz="6" w:space="0" w:color="auto"/>
            </w:tcBorders>
          </w:tcPr>
          <w:p w14:paraId="20E586F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tcPr>
          <w:p w14:paraId="2077CAD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акт № 0007174613</w:t>
            </w:r>
          </w:p>
          <w:p w14:paraId="2EAC449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04.09.2019</w:t>
            </w:r>
          </w:p>
        </w:tc>
        <w:tc>
          <w:tcPr>
            <w:tcW w:w="2200" w:type="dxa"/>
            <w:tcBorders>
              <w:top w:val="single" w:sz="6" w:space="0" w:color="auto"/>
              <w:left w:val="single" w:sz="6" w:space="0" w:color="auto"/>
              <w:bottom w:val="single" w:sz="6" w:space="0" w:color="auto"/>
              <w:right w:val="single" w:sz="6" w:space="0" w:color="auto"/>
            </w:tcBorders>
          </w:tcPr>
          <w:p w14:paraId="21CF08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Вiдомостi вiдсутнi</w:t>
            </w:r>
          </w:p>
        </w:tc>
        <w:tc>
          <w:tcPr>
            <w:tcW w:w="2200" w:type="dxa"/>
            <w:tcBorders>
              <w:top w:val="single" w:sz="6" w:space="0" w:color="auto"/>
              <w:left w:val="single" w:sz="6" w:space="0" w:color="auto"/>
              <w:bottom w:val="single" w:sz="6" w:space="0" w:color="auto"/>
              <w:right w:val="single" w:sz="6" w:space="0" w:color="auto"/>
            </w:tcBorders>
          </w:tcPr>
          <w:p w14:paraId="1E7B709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Донарахування штрафної санкцiї з ПДВ за 2019 рiк у розмiрi 1 761,07 грн</w:t>
            </w:r>
          </w:p>
        </w:tc>
        <w:tc>
          <w:tcPr>
            <w:tcW w:w="4400" w:type="dxa"/>
            <w:tcBorders>
              <w:top w:val="single" w:sz="6" w:space="0" w:color="auto"/>
              <w:left w:val="single" w:sz="6" w:space="0" w:color="auto"/>
              <w:bottom w:val="single" w:sz="6" w:space="0" w:color="auto"/>
              <w:right w:val="single" w:sz="6" w:space="0" w:color="auto"/>
            </w:tcBorders>
          </w:tcPr>
          <w:p w14:paraId="009B0A5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На пiдставi положень пiдпунктiв 120.1.1-120.1.2 пункту 120.1 статтi 120 ПК України</w:t>
            </w:r>
          </w:p>
        </w:tc>
        <w:tc>
          <w:tcPr>
            <w:tcW w:w="3850" w:type="dxa"/>
            <w:tcBorders>
              <w:top w:val="single" w:sz="6" w:space="0" w:color="auto"/>
              <w:left w:val="single" w:sz="6" w:space="0" w:color="auto"/>
              <w:bottom w:val="single" w:sz="6" w:space="0" w:color="auto"/>
            </w:tcBorders>
          </w:tcPr>
          <w:p w14:paraId="56E7F83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На пiдставi положень пiдпунктiв 120.1.1-120.1.2 пункту 120.1 статтi 120 ПК України</w:t>
            </w:r>
          </w:p>
        </w:tc>
      </w:tr>
    </w:tbl>
    <w:p w14:paraId="0A7ED4F3"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pPr>
    </w:p>
    <w:p w14:paraId="3EBC24D3"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sectPr w:rsidR="00BA77FF">
          <w:pgSz w:w="16837" w:h="11905" w:orient="landscape"/>
          <w:pgMar w:top="570" w:right="720" w:bottom="570" w:left="720" w:header="708" w:footer="708" w:gutter="0"/>
          <w:cols w:space="720"/>
          <w:noEndnote/>
        </w:sectPr>
      </w:pPr>
    </w:p>
    <w:p w14:paraId="52DD957B"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14:paraId="19BC7FEE"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450"/>
        <w:gridCol w:w="4000"/>
        <w:gridCol w:w="4000"/>
      </w:tblGrid>
      <w:tr w:rsidR="00BA77FF" w:rsidRPr="00C63190" w14:paraId="5CCC3315" w14:textId="77777777">
        <w:trPr>
          <w:trHeight w:val="200"/>
        </w:trPr>
        <w:tc>
          <w:tcPr>
            <w:tcW w:w="550" w:type="dxa"/>
            <w:tcBorders>
              <w:top w:val="single" w:sz="6" w:space="0" w:color="auto"/>
              <w:bottom w:val="single" w:sz="6" w:space="0" w:color="auto"/>
              <w:right w:val="single" w:sz="6" w:space="0" w:color="auto"/>
            </w:tcBorders>
            <w:vAlign w:val="center"/>
          </w:tcPr>
          <w:p w14:paraId="6F8484A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14:paraId="49E3026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14:paraId="24DFA7D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14:paraId="3336EA6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Персональний склад органу управління (контролю)</w:t>
            </w:r>
          </w:p>
        </w:tc>
      </w:tr>
      <w:tr w:rsidR="00BA77FF" w:rsidRPr="00C63190" w14:paraId="7DA37972" w14:textId="77777777">
        <w:trPr>
          <w:trHeight w:val="200"/>
        </w:trPr>
        <w:tc>
          <w:tcPr>
            <w:tcW w:w="550" w:type="dxa"/>
            <w:tcBorders>
              <w:top w:val="single" w:sz="6" w:space="0" w:color="auto"/>
              <w:bottom w:val="single" w:sz="6" w:space="0" w:color="auto"/>
              <w:right w:val="single" w:sz="6" w:space="0" w:color="auto"/>
            </w:tcBorders>
            <w:vAlign w:val="center"/>
          </w:tcPr>
          <w:p w14:paraId="20D0A48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14:paraId="7F44276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14:paraId="74A8973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14:paraId="02BF3D6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w:t>
            </w:r>
          </w:p>
        </w:tc>
      </w:tr>
      <w:tr w:rsidR="00BA77FF" w:rsidRPr="00C63190" w14:paraId="53340B8E" w14:textId="77777777">
        <w:trPr>
          <w:trHeight w:val="200"/>
        </w:trPr>
        <w:tc>
          <w:tcPr>
            <w:tcW w:w="550" w:type="dxa"/>
            <w:tcBorders>
              <w:top w:val="single" w:sz="6" w:space="0" w:color="auto"/>
              <w:bottom w:val="single" w:sz="6" w:space="0" w:color="auto"/>
              <w:right w:val="single" w:sz="6" w:space="0" w:color="auto"/>
            </w:tcBorders>
          </w:tcPr>
          <w:p w14:paraId="037713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14:paraId="0A29C94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Загальнi збори учасникiв</w:t>
            </w:r>
          </w:p>
        </w:tc>
        <w:tc>
          <w:tcPr>
            <w:tcW w:w="4000" w:type="dxa"/>
            <w:tcBorders>
              <w:top w:val="single" w:sz="6" w:space="0" w:color="auto"/>
              <w:left w:val="single" w:sz="6" w:space="0" w:color="auto"/>
              <w:bottom w:val="single" w:sz="6" w:space="0" w:color="auto"/>
              <w:right w:val="single" w:sz="6" w:space="0" w:color="auto"/>
            </w:tcBorders>
          </w:tcPr>
          <w:p w14:paraId="001B7287" w14:textId="1B2F5573" w:rsidR="00BA77FF" w:rsidRPr="00C63190" w:rsidRDefault="00C94375">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tcBorders>
          </w:tcPr>
          <w:p w14:paraId="38054E54" w14:textId="6831A98F" w:rsidR="00BA77FF"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ДТЕК РЕНЬЮЕБЛЗ УКРАЇНА Б.В. (DTEK RENEWABLES UKRAINE B.V.)</w:t>
            </w:r>
          </w:p>
          <w:p w14:paraId="3E9AC994" w14:textId="3377D3F4" w:rsidR="00BA77FF" w:rsidRPr="00C63190" w:rsidRDefault="00C94375" w:rsidP="00C94375">
            <w:pPr>
              <w:widowControl w:val="0"/>
              <w:autoSpaceDE w:val="0"/>
              <w:autoSpaceDN w:val="0"/>
              <w:adjustRightInd w:val="0"/>
              <w:spacing w:after="0" w:line="240" w:lineRule="auto"/>
              <w:jc w:val="center"/>
              <w:rPr>
                <w:rFonts w:ascii="Times New Roman CYR" w:hAnsi="Times New Roman CYR" w:cs="Times New Roman CYR"/>
              </w:rPr>
            </w:pPr>
            <w:r w:rsidRPr="00C94375">
              <w:rPr>
                <w:rFonts w:ascii="Times New Roman CYR" w:hAnsi="Times New Roman CYR" w:cs="Times New Roman CYR"/>
              </w:rPr>
              <w:t>ТОВАРИСТВО З ОБМЕЖЕНОЮ ВIДПОВIДАЛЬНIСТЮ "ДТЕК"</w:t>
            </w:r>
          </w:p>
        </w:tc>
      </w:tr>
      <w:tr w:rsidR="00BA77FF" w:rsidRPr="00C63190" w14:paraId="14958B8E" w14:textId="77777777">
        <w:trPr>
          <w:trHeight w:val="200"/>
        </w:trPr>
        <w:tc>
          <w:tcPr>
            <w:tcW w:w="550" w:type="dxa"/>
            <w:tcBorders>
              <w:top w:val="single" w:sz="6" w:space="0" w:color="auto"/>
              <w:bottom w:val="single" w:sz="6" w:space="0" w:color="auto"/>
              <w:right w:val="single" w:sz="6" w:space="0" w:color="auto"/>
            </w:tcBorders>
          </w:tcPr>
          <w:p w14:paraId="0EAC29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14:paraId="7DCC171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Директор</w:t>
            </w:r>
          </w:p>
        </w:tc>
        <w:tc>
          <w:tcPr>
            <w:tcW w:w="4000" w:type="dxa"/>
            <w:tcBorders>
              <w:top w:val="single" w:sz="6" w:space="0" w:color="auto"/>
              <w:left w:val="single" w:sz="6" w:space="0" w:color="auto"/>
              <w:bottom w:val="single" w:sz="6" w:space="0" w:color="auto"/>
              <w:right w:val="single" w:sz="6" w:space="0" w:color="auto"/>
            </w:tcBorders>
          </w:tcPr>
          <w:p w14:paraId="199F2F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0AF92F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Жуков Геннадiй Олексiйович</w:t>
            </w:r>
          </w:p>
        </w:tc>
      </w:tr>
      <w:tr w:rsidR="00BA77FF" w:rsidRPr="00C63190" w14:paraId="7F5639A1" w14:textId="77777777">
        <w:trPr>
          <w:trHeight w:val="200"/>
        </w:trPr>
        <w:tc>
          <w:tcPr>
            <w:tcW w:w="550" w:type="dxa"/>
            <w:tcBorders>
              <w:top w:val="single" w:sz="6" w:space="0" w:color="auto"/>
              <w:bottom w:val="single" w:sz="6" w:space="0" w:color="auto"/>
              <w:right w:val="single" w:sz="6" w:space="0" w:color="auto"/>
            </w:tcBorders>
          </w:tcPr>
          <w:p w14:paraId="4817850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14:paraId="4956369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right w:val="single" w:sz="6" w:space="0" w:color="auto"/>
            </w:tcBorders>
          </w:tcPr>
          <w:p w14:paraId="0B79977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4000" w:type="dxa"/>
            <w:tcBorders>
              <w:top w:val="single" w:sz="6" w:space="0" w:color="auto"/>
              <w:left w:val="single" w:sz="6" w:space="0" w:color="auto"/>
              <w:bottom w:val="single" w:sz="6" w:space="0" w:color="auto"/>
            </w:tcBorders>
          </w:tcPr>
          <w:p w14:paraId="52B4DB8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ТОВАРИСТВО З ОБМЕЖЕНОЮ ВIДПОВIДАЛЬНIСТЮ "ДТЕК ЕНЕРГО"</w:t>
            </w:r>
          </w:p>
        </w:tc>
      </w:tr>
    </w:tbl>
    <w:p w14:paraId="29EDDE29"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25708A5C"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2240" w:h="15840"/>
          <w:pgMar w:top="570" w:right="720" w:bottom="570" w:left="720" w:header="708" w:footer="708" w:gutter="0"/>
          <w:cols w:space="720"/>
          <w:noEndnote/>
        </w:sectPr>
      </w:pPr>
    </w:p>
    <w:p w14:paraId="6978BF7D"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14:paraId="585716F8"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bl>
      <w:tblPr>
        <w:tblW w:w="1566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1577"/>
        <w:gridCol w:w="1701"/>
        <w:gridCol w:w="1134"/>
        <w:gridCol w:w="800"/>
        <w:gridCol w:w="1000"/>
        <w:gridCol w:w="1000"/>
        <w:gridCol w:w="900"/>
        <w:gridCol w:w="3104"/>
        <w:gridCol w:w="1400"/>
        <w:gridCol w:w="1400"/>
        <w:gridCol w:w="1100"/>
      </w:tblGrid>
      <w:tr w:rsidR="00BA77FF" w:rsidRPr="00C63190" w14:paraId="0BBBE3A6" w14:textId="77777777" w:rsidTr="008423F2">
        <w:trPr>
          <w:trHeight w:val="200"/>
        </w:trPr>
        <w:tc>
          <w:tcPr>
            <w:tcW w:w="550" w:type="dxa"/>
            <w:tcBorders>
              <w:top w:val="single" w:sz="6" w:space="0" w:color="auto"/>
              <w:bottom w:val="single" w:sz="6" w:space="0" w:color="auto"/>
              <w:right w:val="single" w:sz="6" w:space="0" w:color="auto"/>
            </w:tcBorders>
            <w:vAlign w:val="center"/>
          </w:tcPr>
          <w:p w14:paraId="20190BE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 з/п</w:t>
            </w:r>
          </w:p>
        </w:tc>
        <w:tc>
          <w:tcPr>
            <w:tcW w:w="1577" w:type="dxa"/>
            <w:tcBorders>
              <w:top w:val="single" w:sz="6" w:space="0" w:color="auto"/>
              <w:left w:val="single" w:sz="6" w:space="0" w:color="auto"/>
              <w:bottom w:val="single" w:sz="6" w:space="0" w:color="auto"/>
              <w:right w:val="single" w:sz="6" w:space="0" w:color="auto"/>
            </w:tcBorders>
            <w:vAlign w:val="center"/>
          </w:tcPr>
          <w:p w14:paraId="7BEA4E4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Посада</w:t>
            </w:r>
          </w:p>
        </w:tc>
        <w:tc>
          <w:tcPr>
            <w:tcW w:w="1701" w:type="dxa"/>
            <w:tcBorders>
              <w:top w:val="single" w:sz="6" w:space="0" w:color="auto"/>
              <w:left w:val="single" w:sz="6" w:space="0" w:color="auto"/>
              <w:bottom w:val="single" w:sz="6" w:space="0" w:color="auto"/>
              <w:right w:val="single" w:sz="6" w:space="0" w:color="auto"/>
            </w:tcBorders>
            <w:vAlign w:val="center"/>
          </w:tcPr>
          <w:p w14:paraId="66CA87F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Ім'я</w:t>
            </w:r>
          </w:p>
        </w:tc>
        <w:tc>
          <w:tcPr>
            <w:tcW w:w="1134" w:type="dxa"/>
            <w:tcBorders>
              <w:top w:val="single" w:sz="6" w:space="0" w:color="auto"/>
              <w:left w:val="single" w:sz="6" w:space="0" w:color="auto"/>
              <w:bottom w:val="single" w:sz="6" w:space="0" w:color="auto"/>
              <w:right w:val="single" w:sz="6" w:space="0" w:color="auto"/>
            </w:tcBorders>
            <w:vAlign w:val="center"/>
          </w:tcPr>
          <w:p w14:paraId="02CFA86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737BAFA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6B0DD99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0D61F48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01EF14E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Стаж роботи (років)</w:t>
            </w:r>
          </w:p>
        </w:tc>
        <w:tc>
          <w:tcPr>
            <w:tcW w:w="3104" w:type="dxa"/>
            <w:tcBorders>
              <w:top w:val="single" w:sz="6" w:space="0" w:color="auto"/>
              <w:left w:val="single" w:sz="6" w:space="0" w:color="auto"/>
              <w:bottom w:val="single" w:sz="6" w:space="0" w:color="auto"/>
              <w:right w:val="single" w:sz="6" w:space="0" w:color="auto"/>
            </w:tcBorders>
            <w:vAlign w:val="center"/>
          </w:tcPr>
          <w:p w14:paraId="4C0168F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14:paraId="6D24820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2C9E380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4CD7BEB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Стать чоловіча/ жіноча - (ч/ж)</w:t>
            </w:r>
          </w:p>
        </w:tc>
      </w:tr>
      <w:tr w:rsidR="00BA77FF" w:rsidRPr="00C63190" w14:paraId="245532A9" w14:textId="77777777" w:rsidTr="008423F2">
        <w:trPr>
          <w:trHeight w:val="200"/>
        </w:trPr>
        <w:tc>
          <w:tcPr>
            <w:tcW w:w="550" w:type="dxa"/>
            <w:tcBorders>
              <w:top w:val="single" w:sz="6" w:space="0" w:color="auto"/>
              <w:bottom w:val="single" w:sz="6" w:space="0" w:color="auto"/>
              <w:right w:val="single" w:sz="6" w:space="0" w:color="auto"/>
            </w:tcBorders>
            <w:vAlign w:val="center"/>
          </w:tcPr>
          <w:p w14:paraId="42190C2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55F32A0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w:t>
            </w:r>
          </w:p>
        </w:tc>
        <w:tc>
          <w:tcPr>
            <w:tcW w:w="1701" w:type="dxa"/>
            <w:tcBorders>
              <w:top w:val="single" w:sz="6" w:space="0" w:color="auto"/>
              <w:left w:val="single" w:sz="6" w:space="0" w:color="auto"/>
              <w:bottom w:val="single" w:sz="6" w:space="0" w:color="auto"/>
              <w:right w:val="single" w:sz="6" w:space="0" w:color="auto"/>
            </w:tcBorders>
            <w:vAlign w:val="center"/>
          </w:tcPr>
          <w:p w14:paraId="6C9F1DE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w:t>
            </w:r>
          </w:p>
        </w:tc>
        <w:tc>
          <w:tcPr>
            <w:tcW w:w="1134" w:type="dxa"/>
            <w:tcBorders>
              <w:top w:val="single" w:sz="6" w:space="0" w:color="auto"/>
              <w:left w:val="single" w:sz="6" w:space="0" w:color="auto"/>
              <w:bottom w:val="single" w:sz="6" w:space="0" w:color="auto"/>
              <w:right w:val="single" w:sz="6" w:space="0" w:color="auto"/>
            </w:tcBorders>
            <w:vAlign w:val="center"/>
          </w:tcPr>
          <w:p w14:paraId="2F4C552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1E6BB8C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259C443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76F1EC5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3A0490D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8</w:t>
            </w:r>
          </w:p>
        </w:tc>
        <w:tc>
          <w:tcPr>
            <w:tcW w:w="3104" w:type="dxa"/>
            <w:tcBorders>
              <w:top w:val="single" w:sz="6" w:space="0" w:color="auto"/>
              <w:left w:val="single" w:sz="6" w:space="0" w:color="auto"/>
              <w:bottom w:val="single" w:sz="6" w:space="0" w:color="auto"/>
              <w:right w:val="single" w:sz="6" w:space="0" w:color="auto"/>
            </w:tcBorders>
            <w:vAlign w:val="center"/>
          </w:tcPr>
          <w:p w14:paraId="5C35234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14:paraId="7D983EB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54AA514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24FD4BE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12</w:t>
            </w:r>
          </w:p>
        </w:tc>
      </w:tr>
      <w:tr w:rsidR="00BA77FF" w:rsidRPr="00C63190" w14:paraId="7FA0F70C" w14:textId="77777777" w:rsidTr="008423F2">
        <w:trPr>
          <w:trHeight w:val="200"/>
        </w:trPr>
        <w:tc>
          <w:tcPr>
            <w:tcW w:w="550" w:type="dxa"/>
            <w:tcBorders>
              <w:top w:val="single" w:sz="6" w:space="0" w:color="auto"/>
              <w:bottom w:val="single" w:sz="6" w:space="0" w:color="auto"/>
              <w:right w:val="single" w:sz="6" w:space="0" w:color="auto"/>
            </w:tcBorders>
            <w:vAlign w:val="center"/>
          </w:tcPr>
          <w:p w14:paraId="7385462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1577" w:type="dxa"/>
            <w:tcBorders>
              <w:top w:val="single" w:sz="6" w:space="0" w:color="auto"/>
              <w:left w:val="single" w:sz="6" w:space="0" w:color="auto"/>
              <w:bottom w:val="single" w:sz="6" w:space="0" w:color="auto"/>
              <w:right w:val="single" w:sz="6" w:space="0" w:color="auto"/>
            </w:tcBorders>
            <w:vAlign w:val="center"/>
          </w:tcPr>
          <w:p w14:paraId="5AE107F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Директор</w:t>
            </w:r>
          </w:p>
        </w:tc>
        <w:tc>
          <w:tcPr>
            <w:tcW w:w="1701" w:type="dxa"/>
            <w:tcBorders>
              <w:top w:val="single" w:sz="6" w:space="0" w:color="auto"/>
              <w:left w:val="single" w:sz="6" w:space="0" w:color="auto"/>
              <w:bottom w:val="single" w:sz="6" w:space="0" w:color="auto"/>
              <w:right w:val="single" w:sz="6" w:space="0" w:color="auto"/>
            </w:tcBorders>
            <w:vAlign w:val="center"/>
          </w:tcPr>
          <w:p w14:paraId="05FB081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Жуков Геннадiй Олексiйович</w:t>
            </w:r>
          </w:p>
        </w:tc>
        <w:tc>
          <w:tcPr>
            <w:tcW w:w="1134" w:type="dxa"/>
            <w:tcBorders>
              <w:top w:val="single" w:sz="6" w:space="0" w:color="auto"/>
              <w:left w:val="single" w:sz="6" w:space="0" w:color="auto"/>
              <w:bottom w:val="single" w:sz="6" w:space="0" w:color="auto"/>
              <w:right w:val="single" w:sz="6" w:space="0" w:color="auto"/>
            </w:tcBorders>
            <w:vAlign w:val="center"/>
          </w:tcPr>
          <w:p w14:paraId="0A71214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3116AE55"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4E2AD14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1962</w:t>
            </w:r>
          </w:p>
        </w:tc>
        <w:tc>
          <w:tcPr>
            <w:tcW w:w="1000" w:type="dxa"/>
            <w:tcBorders>
              <w:top w:val="single" w:sz="6" w:space="0" w:color="auto"/>
              <w:left w:val="single" w:sz="6" w:space="0" w:color="auto"/>
              <w:bottom w:val="single" w:sz="6" w:space="0" w:color="auto"/>
              <w:right w:val="single" w:sz="6" w:space="0" w:color="auto"/>
            </w:tcBorders>
            <w:vAlign w:val="center"/>
          </w:tcPr>
          <w:p w14:paraId="5BABD8A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6AA25CA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38</w:t>
            </w:r>
          </w:p>
        </w:tc>
        <w:tc>
          <w:tcPr>
            <w:tcW w:w="3104" w:type="dxa"/>
            <w:tcBorders>
              <w:top w:val="single" w:sz="6" w:space="0" w:color="auto"/>
              <w:left w:val="single" w:sz="6" w:space="0" w:color="auto"/>
              <w:bottom w:val="single" w:sz="6" w:space="0" w:color="auto"/>
              <w:right w:val="single" w:sz="6" w:space="0" w:color="auto"/>
            </w:tcBorders>
            <w:vAlign w:val="center"/>
          </w:tcPr>
          <w:p w14:paraId="71CA178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ТОВАРИСТВО З ОБМЕЖЕНОЮ ВIДПОВIДАЛЬНIСТЮ "ДТЕК БОТIЄВСЬКА ВIТРОЕЛЕКТРОСТАНЦIЯ"</w:t>
            </w:r>
          </w:p>
          <w:p w14:paraId="70F6CA6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36168821</w:t>
            </w:r>
          </w:p>
          <w:p w14:paraId="46C08CA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директор, ТОВАРИСТВО З ОБМЕЖЕНОЮ ВIДПОВIДАЛЬНIСТЮ "ДТЕК БОТIЄВСЬКА ВIТРОЕЛЕКТРОСТАНЦIЯ" 36168821 начальник вiтроелектростанцiї.</w:t>
            </w:r>
          </w:p>
        </w:tc>
        <w:tc>
          <w:tcPr>
            <w:tcW w:w="1400" w:type="dxa"/>
            <w:tcBorders>
              <w:top w:val="single" w:sz="6" w:space="0" w:color="auto"/>
              <w:left w:val="single" w:sz="6" w:space="0" w:color="auto"/>
              <w:bottom w:val="single" w:sz="6" w:space="0" w:color="auto"/>
              <w:right w:val="single" w:sz="6" w:space="0" w:color="auto"/>
            </w:tcBorders>
            <w:vAlign w:val="center"/>
          </w:tcPr>
          <w:p w14:paraId="63E04FB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15.09.2020</w:t>
            </w:r>
          </w:p>
          <w:p w14:paraId="2F5ED4A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припинено повноваження 24.01.2024</w:t>
            </w:r>
          </w:p>
        </w:tc>
        <w:tc>
          <w:tcPr>
            <w:tcW w:w="1400" w:type="dxa"/>
            <w:tcBorders>
              <w:top w:val="single" w:sz="6" w:space="0" w:color="auto"/>
              <w:left w:val="single" w:sz="6" w:space="0" w:color="auto"/>
              <w:bottom w:val="single" w:sz="6" w:space="0" w:color="auto"/>
              <w:right w:val="single" w:sz="6" w:space="0" w:color="auto"/>
            </w:tcBorders>
            <w:vAlign w:val="center"/>
          </w:tcPr>
          <w:p w14:paraId="6411EFB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1F2593B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ч</w:t>
            </w:r>
          </w:p>
        </w:tc>
      </w:tr>
      <w:tr w:rsidR="00BA77FF" w:rsidRPr="00C63190" w14:paraId="2C288E65" w14:textId="77777777" w:rsidTr="008423F2">
        <w:trPr>
          <w:trHeight w:val="200"/>
        </w:trPr>
        <w:tc>
          <w:tcPr>
            <w:tcW w:w="550" w:type="dxa"/>
            <w:tcBorders>
              <w:top w:val="single" w:sz="6" w:space="0" w:color="auto"/>
              <w:bottom w:val="single" w:sz="6" w:space="0" w:color="auto"/>
              <w:right w:val="single" w:sz="6" w:space="0" w:color="auto"/>
            </w:tcBorders>
            <w:vAlign w:val="center"/>
          </w:tcPr>
          <w:p w14:paraId="5D32753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w:t>
            </w:r>
          </w:p>
        </w:tc>
        <w:tc>
          <w:tcPr>
            <w:tcW w:w="1577" w:type="dxa"/>
            <w:tcBorders>
              <w:top w:val="single" w:sz="6" w:space="0" w:color="auto"/>
              <w:left w:val="single" w:sz="6" w:space="0" w:color="auto"/>
              <w:bottom w:val="single" w:sz="6" w:space="0" w:color="auto"/>
              <w:right w:val="single" w:sz="6" w:space="0" w:color="auto"/>
            </w:tcBorders>
            <w:vAlign w:val="center"/>
          </w:tcPr>
          <w:p w14:paraId="73C730D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Директор</w:t>
            </w:r>
          </w:p>
        </w:tc>
        <w:tc>
          <w:tcPr>
            <w:tcW w:w="1701" w:type="dxa"/>
            <w:tcBorders>
              <w:top w:val="single" w:sz="6" w:space="0" w:color="auto"/>
              <w:left w:val="single" w:sz="6" w:space="0" w:color="auto"/>
              <w:bottom w:val="single" w:sz="6" w:space="0" w:color="auto"/>
              <w:right w:val="single" w:sz="6" w:space="0" w:color="auto"/>
            </w:tcBorders>
            <w:vAlign w:val="center"/>
          </w:tcPr>
          <w:p w14:paraId="3BA8B57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Журов Андрiй Володимирович</w:t>
            </w:r>
          </w:p>
        </w:tc>
        <w:tc>
          <w:tcPr>
            <w:tcW w:w="1134" w:type="dxa"/>
            <w:tcBorders>
              <w:top w:val="single" w:sz="6" w:space="0" w:color="auto"/>
              <w:left w:val="single" w:sz="6" w:space="0" w:color="auto"/>
              <w:bottom w:val="single" w:sz="6" w:space="0" w:color="auto"/>
              <w:right w:val="single" w:sz="6" w:space="0" w:color="auto"/>
            </w:tcBorders>
            <w:vAlign w:val="center"/>
          </w:tcPr>
          <w:p w14:paraId="524673AA"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73D02E0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1481AFC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1975</w:t>
            </w:r>
          </w:p>
        </w:tc>
        <w:tc>
          <w:tcPr>
            <w:tcW w:w="1000" w:type="dxa"/>
            <w:tcBorders>
              <w:top w:val="single" w:sz="6" w:space="0" w:color="auto"/>
              <w:left w:val="single" w:sz="6" w:space="0" w:color="auto"/>
              <w:bottom w:val="single" w:sz="6" w:space="0" w:color="auto"/>
              <w:right w:val="single" w:sz="6" w:space="0" w:color="auto"/>
            </w:tcBorders>
            <w:vAlign w:val="center"/>
          </w:tcPr>
          <w:p w14:paraId="4E4085C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14:paraId="1C584CF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25</w:t>
            </w:r>
          </w:p>
        </w:tc>
        <w:tc>
          <w:tcPr>
            <w:tcW w:w="3104" w:type="dxa"/>
            <w:tcBorders>
              <w:top w:val="single" w:sz="6" w:space="0" w:color="auto"/>
              <w:left w:val="single" w:sz="6" w:space="0" w:color="auto"/>
              <w:bottom w:val="single" w:sz="6" w:space="0" w:color="auto"/>
              <w:right w:val="single" w:sz="6" w:space="0" w:color="auto"/>
            </w:tcBorders>
            <w:vAlign w:val="center"/>
          </w:tcPr>
          <w:p w14:paraId="028DE31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ТОВАРИСТВО З ОБМЕЖЕНОЮ ВIДПОВIДАЛЬНIСТЮ "ДТЕК БОТIЄВСЬКА ВIТРОЕЛЕКТРОСТАНЦIЯ"</w:t>
            </w:r>
          </w:p>
          <w:p w14:paraId="184CF19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36168821</w:t>
            </w:r>
          </w:p>
          <w:p w14:paraId="5ADE309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директор, ТОВАРИСТВО З ОБМЕЖЕНОЮ ВIДПОВIДАЛЬНIСТЮ "ДТЕК ВДЕ"  42053484 начальник департаменту</w:t>
            </w:r>
          </w:p>
        </w:tc>
        <w:tc>
          <w:tcPr>
            <w:tcW w:w="1400" w:type="dxa"/>
            <w:tcBorders>
              <w:top w:val="single" w:sz="6" w:space="0" w:color="auto"/>
              <w:left w:val="single" w:sz="6" w:space="0" w:color="auto"/>
              <w:bottom w:val="single" w:sz="6" w:space="0" w:color="auto"/>
              <w:right w:val="single" w:sz="6" w:space="0" w:color="auto"/>
            </w:tcBorders>
            <w:vAlign w:val="center"/>
          </w:tcPr>
          <w:p w14:paraId="18F9DFF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02.07.2019</w:t>
            </w:r>
          </w:p>
          <w:p w14:paraId="45114CB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припинено повноваження 14.09.2020</w:t>
            </w:r>
          </w:p>
        </w:tc>
        <w:tc>
          <w:tcPr>
            <w:tcW w:w="1400" w:type="dxa"/>
            <w:tcBorders>
              <w:top w:val="single" w:sz="6" w:space="0" w:color="auto"/>
              <w:left w:val="single" w:sz="6" w:space="0" w:color="auto"/>
              <w:bottom w:val="single" w:sz="6" w:space="0" w:color="auto"/>
              <w:right w:val="single" w:sz="6" w:space="0" w:color="auto"/>
            </w:tcBorders>
            <w:vAlign w:val="center"/>
          </w:tcPr>
          <w:p w14:paraId="43B9B1D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45E98F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ч</w:t>
            </w:r>
          </w:p>
        </w:tc>
      </w:tr>
    </w:tbl>
    <w:p w14:paraId="1C9F0063" w14:textId="77777777" w:rsidR="008423F2" w:rsidRDefault="008423F2">
      <w:pPr>
        <w:widowControl w:val="0"/>
        <w:autoSpaceDE w:val="0"/>
        <w:autoSpaceDN w:val="0"/>
        <w:adjustRightInd w:val="0"/>
        <w:spacing w:after="0" w:line="240" w:lineRule="auto"/>
        <w:rPr>
          <w:rFonts w:ascii="Times New Roman CYR" w:hAnsi="Times New Roman CYR" w:cs="Times New Roman CYR"/>
          <w:sz w:val="24"/>
          <w:szCs w:val="24"/>
        </w:rPr>
      </w:pPr>
    </w:p>
    <w:p w14:paraId="2AEB88DE" w14:textId="1ADEA5D7" w:rsidR="00BA77FF" w:rsidRDefault="008423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1C64F2">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0"/>
        <w:gridCol w:w="2050"/>
        <w:gridCol w:w="2100"/>
        <w:gridCol w:w="1100"/>
        <w:gridCol w:w="800"/>
        <w:gridCol w:w="1000"/>
        <w:gridCol w:w="1000"/>
        <w:gridCol w:w="900"/>
        <w:gridCol w:w="1840"/>
        <w:gridCol w:w="1560"/>
        <w:gridCol w:w="1400"/>
        <w:gridCol w:w="1100"/>
      </w:tblGrid>
      <w:tr w:rsidR="00BA77FF" w:rsidRPr="00C63190" w14:paraId="38F1EC40" w14:textId="77777777" w:rsidTr="008423F2">
        <w:trPr>
          <w:trHeight w:val="200"/>
        </w:trPr>
        <w:tc>
          <w:tcPr>
            <w:tcW w:w="550" w:type="dxa"/>
            <w:tcBorders>
              <w:top w:val="single" w:sz="6" w:space="0" w:color="auto"/>
              <w:bottom w:val="single" w:sz="6" w:space="0" w:color="auto"/>
              <w:right w:val="single" w:sz="6" w:space="0" w:color="auto"/>
            </w:tcBorders>
            <w:vAlign w:val="center"/>
          </w:tcPr>
          <w:p w14:paraId="28EE6DC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14:paraId="5DF5A5C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14:paraId="33E4EE1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14:paraId="708F212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14:paraId="3DF6C5F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14:paraId="3F1603A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14:paraId="4A97E75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14:paraId="409349E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Стаж роботи (років)</w:t>
            </w:r>
          </w:p>
        </w:tc>
        <w:tc>
          <w:tcPr>
            <w:tcW w:w="1840" w:type="dxa"/>
            <w:tcBorders>
              <w:top w:val="single" w:sz="6" w:space="0" w:color="auto"/>
              <w:left w:val="single" w:sz="6" w:space="0" w:color="auto"/>
              <w:bottom w:val="single" w:sz="6" w:space="0" w:color="auto"/>
              <w:right w:val="single" w:sz="6" w:space="0" w:color="auto"/>
            </w:tcBorders>
            <w:vAlign w:val="center"/>
          </w:tcPr>
          <w:p w14:paraId="6D87E7F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Повне найменування, ідентифікаційний код юридичної особи та посада(и), яку(і) займав(є) за останні 5 років</w:t>
            </w:r>
          </w:p>
        </w:tc>
        <w:tc>
          <w:tcPr>
            <w:tcW w:w="1560" w:type="dxa"/>
            <w:tcBorders>
              <w:top w:val="single" w:sz="6" w:space="0" w:color="auto"/>
              <w:left w:val="single" w:sz="6" w:space="0" w:color="auto"/>
              <w:bottom w:val="single" w:sz="6" w:space="0" w:color="auto"/>
              <w:right w:val="single" w:sz="6" w:space="0" w:color="auto"/>
            </w:tcBorders>
            <w:vAlign w:val="center"/>
          </w:tcPr>
          <w:p w14:paraId="11DA7A3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right w:val="single" w:sz="6" w:space="0" w:color="auto"/>
            </w:tcBorders>
            <w:vAlign w:val="center"/>
          </w:tcPr>
          <w:p w14:paraId="058EA21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Непогашена судимість за корисливі та посадові злочини (Так/Ні)</w:t>
            </w:r>
          </w:p>
        </w:tc>
        <w:tc>
          <w:tcPr>
            <w:tcW w:w="1100" w:type="dxa"/>
            <w:tcBorders>
              <w:top w:val="single" w:sz="6" w:space="0" w:color="auto"/>
              <w:left w:val="single" w:sz="6" w:space="0" w:color="auto"/>
              <w:bottom w:val="single" w:sz="6" w:space="0" w:color="auto"/>
            </w:tcBorders>
            <w:vAlign w:val="center"/>
          </w:tcPr>
          <w:p w14:paraId="4BEC07B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Стать чоловіча/ жіноча - (ч/ж)</w:t>
            </w:r>
          </w:p>
        </w:tc>
      </w:tr>
      <w:tr w:rsidR="00BA77FF" w:rsidRPr="00C63190" w14:paraId="7F0977F7" w14:textId="77777777" w:rsidTr="008423F2">
        <w:trPr>
          <w:trHeight w:val="200"/>
        </w:trPr>
        <w:tc>
          <w:tcPr>
            <w:tcW w:w="550" w:type="dxa"/>
            <w:tcBorders>
              <w:top w:val="single" w:sz="6" w:space="0" w:color="auto"/>
              <w:bottom w:val="single" w:sz="6" w:space="0" w:color="auto"/>
              <w:right w:val="single" w:sz="6" w:space="0" w:color="auto"/>
            </w:tcBorders>
            <w:vAlign w:val="center"/>
          </w:tcPr>
          <w:p w14:paraId="3401202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2A3A536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14:paraId="1A9E5FD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14:paraId="48CFE1F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14:paraId="6A1CD4A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14:paraId="6F16607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14:paraId="488044C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14:paraId="7BDB1D9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8</w:t>
            </w:r>
          </w:p>
        </w:tc>
        <w:tc>
          <w:tcPr>
            <w:tcW w:w="1840" w:type="dxa"/>
            <w:tcBorders>
              <w:top w:val="single" w:sz="6" w:space="0" w:color="auto"/>
              <w:left w:val="single" w:sz="6" w:space="0" w:color="auto"/>
              <w:bottom w:val="single" w:sz="6" w:space="0" w:color="auto"/>
              <w:right w:val="single" w:sz="6" w:space="0" w:color="auto"/>
            </w:tcBorders>
            <w:vAlign w:val="center"/>
          </w:tcPr>
          <w:p w14:paraId="200B3CD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9</w:t>
            </w:r>
          </w:p>
        </w:tc>
        <w:tc>
          <w:tcPr>
            <w:tcW w:w="1560" w:type="dxa"/>
            <w:tcBorders>
              <w:top w:val="single" w:sz="6" w:space="0" w:color="auto"/>
              <w:left w:val="single" w:sz="6" w:space="0" w:color="auto"/>
              <w:bottom w:val="single" w:sz="6" w:space="0" w:color="auto"/>
              <w:right w:val="single" w:sz="6" w:space="0" w:color="auto"/>
            </w:tcBorders>
            <w:vAlign w:val="center"/>
          </w:tcPr>
          <w:p w14:paraId="6A2AD2C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right w:val="single" w:sz="6" w:space="0" w:color="auto"/>
            </w:tcBorders>
            <w:vAlign w:val="center"/>
          </w:tcPr>
          <w:p w14:paraId="07E637F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11</w:t>
            </w:r>
          </w:p>
        </w:tc>
        <w:tc>
          <w:tcPr>
            <w:tcW w:w="1100" w:type="dxa"/>
            <w:tcBorders>
              <w:top w:val="single" w:sz="6" w:space="0" w:color="auto"/>
              <w:left w:val="single" w:sz="6" w:space="0" w:color="auto"/>
              <w:bottom w:val="single" w:sz="6" w:space="0" w:color="auto"/>
            </w:tcBorders>
            <w:vAlign w:val="center"/>
          </w:tcPr>
          <w:p w14:paraId="25FD3C9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12</w:t>
            </w:r>
          </w:p>
        </w:tc>
      </w:tr>
      <w:tr w:rsidR="00BA77FF" w:rsidRPr="00C63190" w14:paraId="3D79958B" w14:textId="77777777" w:rsidTr="008423F2">
        <w:trPr>
          <w:trHeight w:val="200"/>
        </w:trPr>
        <w:tc>
          <w:tcPr>
            <w:tcW w:w="550" w:type="dxa"/>
            <w:tcBorders>
              <w:top w:val="single" w:sz="6" w:space="0" w:color="auto"/>
              <w:bottom w:val="single" w:sz="6" w:space="0" w:color="auto"/>
              <w:right w:val="single" w:sz="6" w:space="0" w:color="auto"/>
            </w:tcBorders>
            <w:vAlign w:val="center"/>
          </w:tcPr>
          <w:p w14:paraId="294C312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14:paraId="6B06405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Ревiзор</w:t>
            </w:r>
          </w:p>
        </w:tc>
        <w:tc>
          <w:tcPr>
            <w:tcW w:w="2100" w:type="dxa"/>
            <w:tcBorders>
              <w:top w:val="single" w:sz="6" w:space="0" w:color="auto"/>
              <w:left w:val="single" w:sz="6" w:space="0" w:color="auto"/>
              <w:bottom w:val="single" w:sz="6" w:space="0" w:color="auto"/>
              <w:right w:val="single" w:sz="6" w:space="0" w:color="auto"/>
            </w:tcBorders>
            <w:vAlign w:val="center"/>
          </w:tcPr>
          <w:p w14:paraId="69E02D8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ТОВАРИСТВО З ОБМЕЖЕНОЮ ВIДПОВIДАЛЬНIСТЮ "ДТЕК ЕНЕРГО"</w:t>
            </w:r>
          </w:p>
        </w:tc>
        <w:tc>
          <w:tcPr>
            <w:tcW w:w="1100" w:type="dxa"/>
            <w:tcBorders>
              <w:top w:val="single" w:sz="6" w:space="0" w:color="auto"/>
              <w:left w:val="single" w:sz="6" w:space="0" w:color="auto"/>
              <w:bottom w:val="single" w:sz="6" w:space="0" w:color="auto"/>
              <w:right w:val="single" w:sz="6" w:space="0" w:color="auto"/>
            </w:tcBorders>
            <w:vAlign w:val="center"/>
          </w:tcPr>
          <w:p w14:paraId="583EF30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14:paraId="01FD1CD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664950A1"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14:paraId="25A7247B"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900" w:type="dxa"/>
            <w:tcBorders>
              <w:top w:val="single" w:sz="6" w:space="0" w:color="auto"/>
              <w:left w:val="single" w:sz="6" w:space="0" w:color="auto"/>
              <w:bottom w:val="single" w:sz="6" w:space="0" w:color="auto"/>
              <w:right w:val="single" w:sz="6" w:space="0" w:color="auto"/>
            </w:tcBorders>
            <w:vAlign w:val="center"/>
          </w:tcPr>
          <w:p w14:paraId="182F540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840" w:type="dxa"/>
            <w:tcBorders>
              <w:top w:val="single" w:sz="6" w:space="0" w:color="auto"/>
              <w:left w:val="single" w:sz="6" w:space="0" w:color="auto"/>
              <w:bottom w:val="single" w:sz="6" w:space="0" w:color="auto"/>
              <w:right w:val="single" w:sz="6" w:space="0" w:color="auto"/>
            </w:tcBorders>
            <w:vAlign w:val="center"/>
          </w:tcPr>
          <w:p w14:paraId="6AB880F7"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p w14:paraId="43386271"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p w14:paraId="6525534E"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560" w:type="dxa"/>
            <w:tcBorders>
              <w:top w:val="single" w:sz="6" w:space="0" w:color="auto"/>
              <w:left w:val="single" w:sz="6" w:space="0" w:color="auto"/>
              <w:bottom w:val="single" w:sz="6" w:space="0" w:color="auto"/>
              <w:right w:val="single" w:sz="6" w:space="0" w:color="auto"/>
            </w:tcBorders>
            <w:vAlign w:val="center"/>
          </w:tcPr>
          <w:p w14:paraId="63F9B16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27.05.2011</w:t>
            </w:r>
          </w:p>
          <w:p w14:paraId="7D177CA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припинено повноваження 11.01.2021</w:t>
            </w:r>
          </w:p>
        </w:tc>
        <w:tc>
          <w:tcPr>
            <w:tcW w:w="1400" w:type="dxa"/>
            <w:tcBorders>
              <w:top w:val="single" w:sz="6" w:space="0" w:color="auto"/>
              <w:left w:val="single" w:sz="6" w:space="0" w:color="auto"/>
              <w:bottom w:val="single" w:sz="6" w:space="0" w:color="auto"/>
              <w:right w:val="single" w:sz="6" w:space="0" w:color="auto"/>
            </w:tcBorders>
            <w:vAlign w:val="center"/>
          </w:tcPr>
          <w:p w14:paraId="09151FE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0"/>
                <w:szCs w:val="20"/>
              </w:rPr>
            </w:pPr>
            <w:r w:rsidRPr="00C63190">
              <w:rPr>
                <w:rFonts w:ascii="Times New Roman CYR" w:hAnsi="Times New Roman CYR" w:cs="Times New Roman CYR"/>
                <w:sz w:val="20"/>
                <w:szCs w:val="20"/>
              </w:rPr>
              <w:t>Ні</w:t>
            </w:r>
          </w:p>
        </w:tc>
        <w:tc>
          <w:tcPr>
            <w:tcW w:w="1100" w:type="dxa"/>
            <w:tcBorders>
              <w:top w:val="single" w:sz="6" w:space="0" w:color="auto"/>
              <w:left w:val="single" w:sz="6" w:space="0" w:color="auto"/>
              <w:bottom w:val="single" w:sz="6" w:space="0" w:color="auto"/>
            </w:tcBorders>
            <w:vAlign w:val="center"/>
          </w:tcPr>
          <w:p w14:paraId="0A74CA17"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sz w:val="20"/>
                <w:szCs w:val="20"/>
              </w:rPr>
            </w:pPr>
          </w:p>
        </w:tc>
      </w:tr>
    </w:tbl>
    <w:p w14:paraId="7C6AD061"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pPr>
    </w:p>
    <w:p w14:paraId="28C9261B" w14:textId="77777777" w:rsidR="00BA77FF" w:rsidRDefault="00BA77FF">
      <w:pPr>
        <w:widowControl w:val="0"/>
        <w:autoSpaceDE w:val="0"/>
        <w:autoSpaceDN w:val="0"/>
        <w:adjustRightInd w:val="0"/>
        <w:spacing w:after="0" w:line="240" w:lineRule="auto"/>
        <w:rPr>
          <w:rFonts w:ascii="Times New Roman CYR" w:hAnsi="Times New Roman CYR" w:cs="Times New Roman CYR"/>
          <w:sz w:val="20"/>
          <w:szCs w:val="20"/>
        </w:rPr>
        <w:sectPr w:rsidR="00BA77FF">
          <w:pgSz w:w="16837" w:h="11905" w:orient="landscape"/>
          <w:pgMar w:top="570" w:right="720" w:bottom="570" w:left="720" w:header="708" w:footer="708" w:gutter="0"/>
          <w:cols w:space="720"/>
          <w:noEndnote/>
        </w:sectPr>
      </w:pPr>
    </w:p>
    <w:p w14:paraId="47C79FDE"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14:paraId="504CDB1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https://botievskaya.dtek.com/another</w:t>
      </w:r>
    </w:p>
    <w:p w14:paraId="2F7EF513"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348CB850"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14:paraId="1587A9C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https://botievskaya.dtek.com/another</w:t>
      </w:r>
    </w:p>
    <w:p w14:paraId="108A2E63"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20224AAF"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14:paraId="000419A9" w14:textId="77777777" w:rsidR="008423F2" w:rsidRPr="008423F2" w:rsidRDefault="008423F2" w:rsidP="008423F2">
      <w:pPr>
        <w:widowControl w:val="0"/>
        <w:numPr>
          <w:ilvl w:val="0"/>
          <w:numId w:val="1"/>
        </w:numPr>
        <w:tabs>
          <w:tab w:val="left" w:pos="284"/>
          <w:tab w:val="right" w:pos="11514"/>
        </w:tabs>
        <w:suppressAutoHyphens/>
        <w:autoSpaceDE w:val="0"/>
        <w:autoSpaceDN w:val="0"/>
        <w:adjustRightInd w:val="0"/>
        <w:spacing w:after="0" w:line="240" w:lineRule="auto"/>
        <w:ind w:left="0" w:firstLine="0"/>
        <w:jc w:val="both"/>
        <w:rPr>
          <w:rFonts w:ascii="Times New Roman" w:hAnsi="Times New Roman"/>
          <w:color w:val="000000"/>
          <w:sz w:val="24"/>
          <w:szCs w:val="24"/>
        </w:rPr>
      </w:pPr>
      <w:r w:rsidRPr="008423F2">
        <w:rPr>
          <w:rFonts w:ascii="Times New Roman" w:hAnsi="Times New Roman"/>
          <w:color w:val="000000"/>
          <w:sz w:val="24"/>
          <w:szCs w:val="24"/>
        </w:rPr>
        <w:t>Належність особи до будь-яких об’єднань підприємств, повне найменування та місцезнаходження об’єднання, опис діяльності об’єднання, строк участі особи у відповідному об’єднанні, роль особи в об’єднанні, посилання на вебсайт об’єднання.</w:t>
      </w:r>
    </w:p>
    <w:p w14:paraId="385914E7"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Компанiя не належить до об'єднань пiдприємств.</w:t>
      </w:r>
    </w:p>
    <w:p w14:paraId="4C83B7B6" w14:textId="77777777" w:rsidR="008423F2" w:rsidRPr="008423F2" w:rsidRDefault="008423F2" w:rsidP="008423F2">
      <w:pPr>
        <w:spacing w:after="0" w:line="240" w:lineRule="auto"/>
        <w:rPr>
          <w:rFonts w:ascii="Times New Roman" w:eastAsia="Calibri" w:hAnsi="Times New Roman"/>
          <w:sz w:val="24"/>
          <w:szCs w:val="24"/>
          <w:lang w:eastAsia="en-US"/>
        </w:rPr>
      </w:pPr>
    </w:p>
    <w:p w14:paraId="742BA7FE" w14:textId="77777777" w:rsidR="008423F2" w:rsidRPr="008423F2" w:rsidRDefault="008423F2" w:rsidP="008423F2">
      <w:pPr>
        <w:widowControl w:val="0"/>
        <w:numPr>
          <w:ilvl w:val="0"/>
          <w:numId w:val="1"/>
        </w:numPr>
        <w:tabs>
          <w:tab w:val="left" w:pos="284"/>
          <w:tab w:val="right" w:pos="11514"/>
        </w:tabs>
        <w:suppressAutoHyphens/>
        <w:autoSpaceDE w:val="0"/>
        <w:autoSpaceDN w:val="0"/>
        <w:adjustRightInd w:val="0"/>
        <w:spacing w:after="0" w:line="240" w:lineRule="auto"/>
        <w:ind w:left="0" w:firstLine="0"/>
        <w:jc w:val="both"/>
        <w:rPr>
          <w:rFonts w:ascii="Times New Roman" w:hAnsi="Times New Roman"/>
          <w:color w:val="000000"/>
          <w:sz w:val="24"/>
          <w:szCs w:val="24"/>
        </w:rPr>
      </w:pPr>
      <w:r w:rsidRPr="008423F2">
        <w:rPr>
          <w:rFonts w:ascii="Times New Roman" w:hAnsi="Times New Roman"/>
          <w:color w:val="000000"/>
          <w:sz w:val="24"/>
          <w:szCs w:val="24"/>
        </w:rPr>
        <w:t>Спільна діяльність, яку особа проводить з іншими організаціями, підприємствами, установами, при цьому зазначаються сума вкладів, мета вкладів (отримання прибутку, інші цілі) та отриманий фінансовий результат за звітний рік з кожного виду спільної діяльності.</w:t>
      </w:r>
    </w:p>
    <w:p w14:paraId="49D8A42C"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Компанiя не проводить спiльної дiяльностi з iншими органiзацiями.</w:t>
      </w:r>
    </w:p>
    <w:p w14:paraId="171F1137"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1DE42DAB" w14:textId="77777777" w:rsidR="008423F2" w:rsidRPr="008423F2" w:rsidRDefault="008423F2" w:rsidP="008423F2">
      <w:pPr>
        <w:spacing w:before="120" w:after="120" w:line="240" w:lineRule="auto"/>
        <w:jc w:val="both"/>
        <w:rPr>
          <w:rFonts w:ascii="Times New Roman" w:hAnsi="Times New Roman"/>
          <w:sz w:val="24"/>
          <w:szCs w:val="24"/>
        </w:rPr>
      </w:pPr>
      <w:r w:rsidRPr="008423F2">
        <w:rPr>
          <w:rFonts w:ascii="Times New Roman" w:hAnsi="Times New Roman"/>
          <w:sz w:val="24"/>
          <w:szCs w:val="24"/>
        </w:rPr>
        <w:t xml:space="preserve">3. 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 </w:t>
      </w:r>
    </w:p>
    <w:p w14:paraId="55B8C5EC" w14:textId="77777777" w:rsidR="008423F2" w:rsidRPr="008423F2" w:rsidRDefault="008423F2" w:rsidP="008423F2">
      <w:pPr>
        <w:shd w:val="clear" w:color="auto" w:fill="FFFFFF"/>
        <w:spacing w:before="120" w:after="120" w:line="240" w:lineRule="auto"/>
        <w:jc w:val="both"/>
        <w:rPr>
          <w:rFonts w:ascii="Times New Roman" w:hAnsi="Times New Roman"/>
          <w:b/>
          <w:i/>
          <w:sz w:val="24"/>
          <w:szCs w:val="24"/>
        </w:rPr>
      </w:pPr>
      <w:r w:rsidRPr="008423F2">
        <w:rPr>
          <w:rFonts w:ascii="Times New Roman" w:hAnsi="Times New Roman"/>
          <w:b/>
          <w:i/>
          <w:sz w:val="24"/>
          <w:szCs w:val="24"/>
        </w:rPr>
        <w:t>Функціональна валюта і валюта представлення.</w:t>
      </w:r>
      <w:r w:rsidRPr="008423F2">
        <w:rPr>
          <w:rFonts w:ascii="Times New Roman" w:hAnsi="Times New Roman"/>
          <w:sz w:val="24"/>
          <w:szCs w:val="24"/>
        </w:rPr>
        <w:t xml:space="preserve"> Статті, представлені у цій фінансовій звітності, оцінені з використанням валюти основного економічного середовища, в якому працює Компанія (функціональної валюти). Ця фінансова звітність представлена у гривні, яка є функціональною валютою Компанії.</w:t>
      </w:r>
    </w:p>
    <w:p w14:paraId="2C8DCF8B"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Операції, деноміновані у валютах, інших, ніж відповідна функціональна валюта, перераховуються у функціональну валюту за курсом обміну, який діє на дату операції. Прибутки та збитки від курсових різниць, що виникають у результаті розрахунку за такими операціями та перерахунку монетарних активів і зобов'язань, деномінованих в іноземній валюті, у функціональну валюту на кінець року, визнаються у звіті про прибуток чи збиток. Перерахунок на кінець року не застосовується до немонетарних позицій.</w:t>
      </w:r>
    </w:p>
    <w:p w14:paraId="575FD50C" w14:textId="77777777" w:rsidR="008423F2" w:rsidRPr="008423F2" w:rsidRDefault="008423F2" w:rsidP="008423F2">
      <w:pPr>
        <w:shd w:val="clear" w:color="auto" w:fill="FFFFFF"/>
        <w:spacing w:before="120" w:after="120" w:line="240" w:lineRule="auto"/>
        <w:jc w:val="both"/>
        <w:rPr>
          <w:rFonts w:ascii="Times New Roman" w:hAnsi="Times New Roman"/>
          <w:color w:val="000000"/>
          <w:sz w:val="24"/>
          <w:szCs w:val="24"/>
        </w:rPr>
      </w:pPr>
      <w:r w:rsidRPr="008423F2">
        <w:rPr>
          <w:rFonts w:ascii="Times New Roman" w:eastAsia="Calibri" w:hAnsi="Times New Roman"/>
          <w:b/>
          <w:i/>
          <w:sz w:val="24"/>
          <w:szCs w:val="24"/>
          <w:lang w:eastAsia="en-US"/>
        </w:rPr>
        <w:t>Класифікація курсових різниць.</w:t>
      </w:r>
      <w:r w:rsidRPr="008423F2">
        <w:rPr>
          <w:rFonts w:ascii="Times New Roman" w:eastAsia="Calibri" w:hAnsi="Times New Roman"/>
          <w:sz w:val="24"/>
          <w:szCs w:val="24"/>
          <w:lang w:eastAsia="en-US"/>
        </w:rPr>
        <w:t xml:space="preserve"> </w:t>
      </w:r>
      <w:r w:rsidRPr="008423F2">
        <w:rPr>
          <w:rFonts w:ascii="Times New Roman" w:hAnsi="Times New Roman"/>
          <w:color w:val="000000"/>
          <w:sz w:val="24"/>
          <w:szCs w:val="24"/>
        </w:rPr>
        <w:t>Курсові різниці за дебіторською заборгованістю, кредиторською заборгованістю, грошовими коштами та їх еквівалентами класифіковані у звіті про фінансові результати у рядку «Інші операційні доходи» та у рядку  «Інші операційні витрати». Курсові різниці, визнані щодо інших монетарних активів і зобов'язань, класифіковані у звіті про фінансові результати у рядку  «Інші доходи» та у рядку  «Інші витрати».</w:t>
      </w:r>
    </w:p>
    <w:p w14:paraId="127D0720" w14:textId="77777777" w:rsidR="008423F2" w:rsidRPr="008423F2" w:rsidRDefault="008423F2" w:rsidP="008423F2">
      <w:pPr>
        <w:shd w:val="clear" w:color="auto" w:fill="FFFFFF"/>
        <w:spacing w:before="120" w:after="120" w:line="256" w:lineRule="auto"/>
        <w:jc w:val="both"/>
        <w:rPr>
          <w:rFonts w:ascii="Times New Roman" w:hAnsi="Times New Roman"/>
          <w:color w:val="000000"/>
          <w:sz w:val="24"/>
          <w:szCs w:val="24"/>
        </w:rPr>
      </w:pPr>
      <w:r w:rsidRPr="008423F2">
        <w:rPr>
          <w:rFonts w:ascii="Times New Roman" w:hAnsi="Times New Roman"/>
          <w:color w:val="000000"/>
          <w:sz w:val="24"/>
          <w:szCs w:val="24"/>
        </w:rPr>
        <w:t>Станом на 31 грудня 2020 року курс обміну, використаний для перерахунку сум в іноземній валюті, був таким: 1 євро = 34,74 гривні (на 31 грудня 2019 року - 1 євро = 26,42 гривні).</w:t>
      </w:r>
    </w:p>
    <w:p w14:paraId="61872154" w14:textId="77777777" w:rsidR="008423F2" w:rsidRPr="008423F2" w:rsidRDefault="008423F2" w:rsidP="008423F2">
      <w:pPr>
        <w:shd w:val="clear" w:color="auto" w:fill="FFFFFF"/>
        <w:spacing w:before="120" w:after="120" w:line="240" w:lineRule="auto"/>
        <w:jc w:val="both"/>
        <w:rPr>
          <w:rFonts w:ascii="Times New Roman" w:hAnsi="Times New Roman"/>
          <w:color w:val="000000"/>
          <w:sz w:val="24"/>
          <w:szCs w:val="24"/>
        </w:rPr>
      </w:pPr>
      <w:r w:rsidRPr="008423F2">
        <w:rPr>
          <w:rFonts w:ascii="Times New Roman" w:hAnsi="Times New Roman"/>
          <w:b/>
          <w:i/>
          <w:sz w:val="24"/>
          <w:szCs w:val="24"/>
        </w:rPr>
        <w:t xml:space="preserve">Основні засоби. </w:t>
      </w:r>
      <w:r w:rsidRPr="008423F2">
        <w:rPr>
          <w:rFonts w:ascii="Times New Roman" w:hAnsi="Times New Roman"/>
          <w:color w:val="000000"/>
          <w:sz w:val="24"/>
          <w:szCs w:val="24"/>
        </w:rPr>
        <w:t>Первинні придбання основних засобів обліковуються за первісною вартістю. Первісна вартість об’єкту основних засобів включає витрати, безпосередньо пов’язані з його придбанням. Первісна вартість активів, створених власними силами Компанії, включає вартість матеріалів, прямі витрати на оплату праці та відповідну частину виробничих накладних витрат. За оцінками керівництва, балансова вартість основних засобів станом на 31 грудня 2020 року суттєво не відрізняється від їх справедливої вартості. Починаючи з 1 січня 2009 року, первісна вартість придбаних або створених Компанією кваліфікаційних активів включає витрати за позиковими коштами.</w:t>
      </w:r>
    </w:p>
    <w:p w14:paraId="18167107" w14:textId="77777777" w:rsidR="008423F2" w:rsidRPr="008423F2" w:rsidRDefault="008423F2" w:rsidP="008423F2">
      <w:pPr>
        <w:shd w:val="clear" w:color="auto" w:fill="FFFFFF"/>
        <w:spacing w:before="120" w:after="120" w:line="240" w:lineRule="auto"/>
        <w:jc w:val="both"/>
        <w:rPr>
          <w:rFonts w:ascii="Times New Roman" w:hAnsi="Times New Roman"/>
          <w:color w:val="000000"/>
          <w:sz w:val="24"/>
          <w:szCs w:val="24"/>
        </w:rPr>
      </w:pPr>
      <w:r w:rsidRPr="008423F2">
        <w:rPr>
          <w:rFonts w:ascii="Times New Roman" w:hAnsi="Times New Roman"/>
          <w:color w:val="000000"/>
          <w:sz w:val="24"/>
          <w:szCs w:val="24"/>
        </w:rPr>
        <w:lastRenderedPageBreak/>
        <w:t xml:space="preserve">У подальшому Компанія використовує метод оцінки основних засобів за переоціненою вартістю. Справедлива вартість визначається за результатами оцінки, проведеної зовнішніми незалежними оцінювачами. Регулярність переоцінки залежить від змін справедливої вартості активів, які переоцінюються. Подальші надходження основних засобів обліковуються за первісною вартістю. </w:t>
      </w:r>
    </w:p>
    <w:p w14:paraId="2FFAE765"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Збільшення балансової вартості, що виникає внаслідок переоцінки, відноситься за кредитом на резерв переоцінки в капіталі через інший сукупний дохід. Зменшення балансової вартості активу, яке компенсує попереднє збільшення балансової вартості того самого активу, відноситься на резерв переоцінки у складі капіталу через інший сукупний дохід. Всі інші випадки зменшення балансової вартості відносяться на звіт про прибуток чи збиток. Однак якщо збиток від знецінення того самого переоціненого активу раніше був визнаний у звіті про прибуток чи збиток, сторно цього збитку від знецінення також визнається у звіті про прибуток чи збиток. Кожного року різниця між сумою амортизації, розрахованої на основі переоціненої балансової вартості активу, яку віднесено на звіт про прибуток чи збиток, та сумою амортизації, розрахованої на основі первісної вартості активу, переноситься з резерву переоцінки до складу нерозподіленого прибутку.</w:t>
      </w:r>
    </w:p>
    <w:p w14:paraId="478BDCF7"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Вартість заміни тих компонентів основних засобів, які визнаються окремо, капіталізується, а балансова вартість замінених компонентів списується. Інші подальші витрати капіталізуються лише у тих випадках, якщо вони призводять до збільшення майбутніх економічних вигод від основного засобу. Всі інші витрати визнаються у звіті про прибуток чи збиток у складі витрат того періоду, в якому вони понесені.</w:t>
      </w:r>
    </w:p>
    <w:p w14:paraId="5BA8D050"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Визнання основних засобів припиняється після їх вибуття або якщо тривале використання активу, як очікується, не принесе майбутніх економічних вигод. Прибутки та збитки від вибуття основних засобів визначаються шляхом порівняння суми надходжень з їхньою балансовою вартістю та визнаються у звіті про прибуток чи збиток.</w:t>
      </w:r>
    </w:p>
    <w:p w14:paraId="764C6C12"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 xml:space="preserve">Амортизація. </w:t>
      </w:r>
      <w:r w:rsidRPr="008423F2">
        <w:rPr>
          <w:rFonts w:ascii="Times New Roman" w:hAnsi="Times New Roman"/>
          <w:sz w:val="24"/>
          <w:szCs w:val="24"/>
        </w:rPr>
        <w:t>Амортизація об’єктів основних засобів відноситься на звіт про прибуток чи збиток лінійним методом з метою рівномірного зменшення первісної вартості окремих активів до їх ліквідаційної вартості протягом оціночного строку їх експлуатації. Нарахування амортизації починається з дати придбання, а у випадку активів, створених власними силами Компанії, – з того часу, коли створення активу завершено і він готовий до експлуатації.</w:t>
      </w:r>
    </w:p>
    <w:p w14:paraId="6CDAD4AA"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Розрахункові строки експлуатації активів є такими:</w:t>
      </w:r>
    </w:p>
    <w:tbl>
      <w:tblPr>
        <w:tblW w:w="9750" w:type="dxa"/>
        <w:tblLayout w:type="fixed"/>
        <w:tblCellMar>
          <w:left w:w="107" w:type="dxa"/>
          <w:right w:w="107" w:type="dxa"/>
        </w:tblCellMar>
        <w:tblLook w:val="04A0" w:firstRow="1" w:lastRow="0" w:firstColumn="1" w:lastColumn="0" w:noHBand="0" w:noVBand="1"/>
      </w:tblPr>
      <w:tblGrid>
        <w:gridCol w:w="5948"/>
        <w:gridCol w:w="3802"/>
      </w:tblGrid>
      <w:tr w:rsidR="008423F2" w:rsidRPr="008423F2" w14:paraId="221E9883" w14:textId="77777777" w:rsidTr="008423F2">
        <w:trPr>
          <w:trHeight w:val="268"/>
        </w:trPr>
        <w:tc>
          <w:tcPr>
            <w:tcW w:w="5946" w:type="dxa"/>
          </w:tcPr>
          <w:p w14:paraId="221D6DC7" w14:textId="77777777" w:rsidR="008423F2" w:rsidRPr="008423F2" w:rsidRDefault="008423F2" w:rsidP="008423F2">
            <w:pPr>
              <w:shd w:val="clear" w:color="auto" w:fill="FFFFFF"/>
              <w:spacing w:after="0" w:line="240" w:lineRule="auto"/>
              <w:rPr>
                <w:rFonts w:ascii="Times New Roman" w:eastAsia="Calibri" w:hAnsi="Times New Roman"/>
                <w:sz w:val="24"/>
                <w:szCs w:val="24"/>
                <w:lang w:eastAsia="en-US"/>
              </w:rPr>
            </w:pPr>
          </w:p>
        </w:tc>
        <w:tc>
          <w:tcPr>
            <w:tcW w:w="3800" w:type="dxa"/>
            <w:hideMark/>
          </w:tcPr>
          <w:p w14:paraId="5E09340C" w14:textId="77777777" w:rsidR="008423F2" w:rsidRPr="008423F2" w:rsidRDefault="008423F2" w:rsidP="008423F2">
            <w:pPr>
              <w:shd w:val="clear" w:color="auto" w:fill="FFFFFF"/>
              <w:spacing w:after="0" w:line="240" w:lineRule="auto"/>
              <w:jc w:val="right"/>
              <w:rPr>
                <w:rFonts w:ascii="Times New Roman" w:eastAsia="Calibri" w:hAnsi="Times New Roman"/>
                <w:sz w:val="24"/>
                <w:szCs w:val="24"/>
                <w:u w:val="single"/>
                <w:lang w:eastAsia="en-US"/>
              </w:rPr>
            </w:pPr>
            <w:r w:rsidRPr="008423F2">
              <w:rPr>
                <w:rFonts w:ascii="Times New Roman" w:eastAsia="Calibri" w:hAnsi="Times New Roman"/>
                <w:sz w:val="24"/>
                <w:szCs w:val="24"/>
                <w:u w:val="single"/>
                <w:lang w:eastAsia="en-US"/>
              </w:rPr>
              <w:t>Строки експлуатації у роках</w:t>
            </w:r>
          </w:p>
        </w:tc>
      </w:tr>
      <w:tr w:rsidR="008423F2" w:rsidRPr="008423F2" w14:paraId="1EB69D54" w14:textId="77777777" w:rsidTr="008423F2">
        <w:tc>
          <w:tcPr>
            <w:tcW w:w="5946" w:type="dxa"/>
            <w:hideMark/>
          </w:tcPr>
          <w:p w14:paraId="0ACD9F80" w14:textId="77777777" w:rsidR="008423F2" w:rsidRPr="008423F2" w:rsidRDefault="008423F2" w:rsidP="008423F2">
            <w:pPr>
              <w:shd w:val="clear" w:color="auto" w:fill="FFFFFF"/>
              <w:spacing w:after="0" w:line="240" w:lineRule="auto"/>
              <w:ind w:left="85" w:hanging="85"/>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Будівлі та споруди </w:t>
            </w:r>
          </w:p>
        </w:tc>
        <w:tc>
          <w:tcPr>
            <w:tcW w:w="3800" w:type="dxa"/>
            <w:hideMark/>
          </w:tcPr>
          <w:p w14:paraId="0D6CB709" w14:textId="77777777" w:rsidR="008423F2" w:rsidRPr="008423F2" w:rsidRDefault="008423F2" w:rsidP="008423F2">
            <w:pPr>
              <w:shd w:val="clear" w:color="auto" w:fill="FFFFFF"/>
              <w:spacing w:after="0" w:line="240" w:lineRule="auto"/>
              <w:ind w:left="85" w:hanging="85"/>
              <w:jc w:val="right"/>
              <w:rPr>
                <w:rFonts w:ascii="Times New Roman" w:eastAsia="Calibri" w:hAnsi="Times New Roman"/>
                <w:sz w:val="24"/>
                <w:szCs w:val="24"/>
                <w:lang w:eastAsia="en-US"/>
              </w:rPr>
            </w:pPr>
            <w:r w:rsidRPr="008423F2">
              <w:rPr>
                <w:rFonts w:ascii="Times New Roman" w:eastAsia="Calibri" w:hAnsi="Times New Roman"/>
                <w:sz w:val="24"/>
                <w:szCs w:val="24"/>
                <w:lang w:eastAsia="en-US"/>
              </w:rPr>
              <w:t>від 10 до 40</w:t>
            </w:r>
          </w:p>
        </w:tc>
      </w:tr>
      <w:tr w:rsidR="008423F2" w:rsidRPr="008423F2" w14:paraId="161254BB" w14:textId="77777777" w:rsidTr="008423F2">
        <w:tc>
          <w:tcPr>
            <w:tcW w:w="5946" w:type="dxa"/>
            <w:hideMark/>
          </w:tcPr>
          <w:p w14:paraId="5EBE56D0" w14:textId="77777777" w:rsidR="008423F2" w:rsidRPr="008423F2" w:rsidRDefault="008423F2" w:rsidP="008423F2">
            <w:pPr>
              <w:shd w:val="clear" w:color="auto" w:fill="FFFFFF"/>
              <w:spacing w:after="0" w:line="240" w:lineRule="auto"/>
              <w:ind w:left="85" w:hanging="85"/>
              <w:rPr>
                <w:rFonts w:ascii="Times New Roman" w:eastAsia="Calibri" w:hAnsi="Times New Roman"/>
                <w:sz w:val="24"/>
                <w:szCs w:val="24"/>
                <w:lang w:eastAsia="en-US"/>
              </w:rPr>
            </w:pPr>
            <w:r w:rsidRPr="008423F2">
              <w:rPr>
                <w:rFonts w:ascii="Times New Roman" w:eastAsia="Calibri" w:hAnsi="Times New Roman"/>
                <w:sz w:val="24"/>
                <w:szCs w:val="24"/>
                <w:lang w:eastAsia="en-US"/>
              </w:rPr>
              <w:t>Вітрові турбіни</w:t>
            </w:r>
          </w:p>
        </w:tc>
        <w:tc>
          <w:tcPr>
            <w:tcW w:w="3800" w:type="dxa"/>
            <w:hideMark/>
          </w:tcPr>
          <w:p w14:paraId="47154559" w14:textId="77777777" w:rsidR="008423F2" w:rsidRPr="008423F2" w:rsidRDefault="008423F2" w:rsidP="008423F2">
            <w:pPr>
              <w:shd w:val="clear" w:color="auto" w:fill="FFFFFF"/>
              <w:spacing w:after="0" w:line="240" w:lineRule="auto"/>
              <w:ind w:left="85" w:hanging="85"/>
              <w:jc w:val="right"/>
              <w:rPr>
                <w:rFonts w:ascii="Times New Roman" w:eastAsia="Calibri" w:hAnsi="Times New Roman"/>
                <w:sz w:val="24"/>
                <w:szCs w:val="24"/>
                <w:lang w:eastAsia="en-US"/>
              </w:rPr>
            </w:pPr>
            <w:r w:rsidRPr="008423F2">
              <w:rPr>
                <w:rFonts w:ascii="Times New Roman" w:eastAsia="Calibri" w:hAnsi="Times New Roman"/>
                <w:sz w:val="24"/>
                <w:szCs w:val="24"/>
                <w:lang w:eastAsia="en-US"/>
              </w:rPr>
              <w:t>14</w:t>
            </w:r>
          </w:p>
        </w:tc>
      </w:tr>
      <w:tr w:rsidR="008423F2" w:rsidRPr="008423F2" w14:paraId="2B84A662" w14:textId="77777777" w:rsidTr="008423F2">
        <w:tc>
          <w:tcPr>
            <w:tcW w:w="5946" w:type="dxa"/>
            <w:hideMark/>
          </w:tcPr>
          <w:p w14:paraId="584944E7" w14:textId="77777777" w:rsidR="008423F2" w:rsidRPr="008423F2" w:rsidRDefault="008423F2" w:rsidP="008423F2">
            <w:pPr>
              <w:shd w:val="clear" w:color="auto" w:fill="FFFFFF"/>
              <w:spacing w:after="0" w:line="240" w:lineRule="auto"/>
              <w:ind w:left="85" w:hanging="85"/>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Виробниче обладнання </w:t>
            </w:r>
          </w:p>
        </w:tc>
        <w:tc>
          <w:tcPr>
            <w:tcW w:w="3800" w:type="dxa"/>
            <w:hideMark/>
          </w:tcPr>
          <w:p w14:paraId="0DE529E3" w14:textId="77777777" w:rsidR="008423F2" w:rsidRPr="008423F2" w:rsidRDefault="008423F2" w:rsidP="008423F2">
            <w:pPr>
              <w:shd w:val="clear" w:color="auto" w:fill="FFFFFF"/>
              <w:spacing w:after="0" w:line="240" w:lineRule="auto"/>
              <w:ind w:left="85" w:hanging="85"/>
              <w:jc w:val="right"/>
              <w:rPr>
                <w:rFonts w:ascii="Times New Roman" w:eastAsia="Calibri" w:hAnsi="Times New Roman"/>
                <w:sz w:val="24"/>
                <w:szCs w:val="24"/>
                <w:lang w:eastAsia="en-US"/>
              </w:rPr>
            </w:pPr>
            <w:r w:rsidRPr="008423F2">
              <w:rPr>
                <w:rFonts w:ascii="Times New Roman" w:eastAsia="Calibri" w:hAnsi="Times New Roman"/>
                <w:sz w:val="24"/>
                <w:szCs w:val="24"/>
                <w:lang w:eastAsia="en-US"/>
              </w:rPr>
              <w:t>від 2 до 20</w:t>
            </w:r>
          </w:p>
        </w:tc>
      </w:tr>
      <w:tr w:rsidR="008423F2" w:rsidRPr="008423F2" w14:paraId="10930DDC" w14:textId="77777777" w:rsidTr="008423F2">
        <w:tc>
          <w:tcPr>
            <w:tcW w:w="5946" w:type="dxa"/>
            <w:hideMark/>
          </w:tcPr>
          <w:p w14:paraId="1AEFCAEE" w14:textId="77777777" w:rsidR="008423F2" w:rsidRPr="008423F2" w:rsidRDefault="008423F2" w:rsidP="008423F2">
            <w:pPr>
              <w:shd w:val="clear" w:color="auto" w:fill="FFFFFF"/>
              <w:spacing w:after="0" w:line="240" w:lineRule="auto"/>
              <w:ind w:left="85" w:hanging="85"/>
              <w:rPr>
                <w:rFonts w:ascii="Times New Roman" w:eastAsia="Calibri" w:hAnsi="Times New Roman"/>
                <w:sz w:val="24"/>
                <w:szCs w:val="24"/>
                <w:lang w:eastAsia="en-US"/>
              </w:rPr>
            </w:pPr>
            <w:r w:rsidRPr="008423F2">
              <w:rPr>
                <w:rFonts w:ascii="Times New Roman" w:eastAsia="Calibri" w:hAnsi="Times New Roman"/>
                <w:sz w:val="24"/>
                <w:szCs w:val="24"/>
                <w:lang w:eastAsia="en-US"/>
              </w:rPr>
              <w:t>Меблі, офісне та інше обладнання</w:t>
            </w:r>
          </w:p>
        </w:tc>
        <w:tc>
          <w:tcPr>
            <w:tcW w:w="3800" w:type="dxa"/>
            <w:hideMark/>
          </w:tcPr>
          <w:p w14:paraId="7C48D151" w14:textId="77777777" w:rsidR="008423F2" w:rsidRPr="008423F2" w:rsidRDefault="008423F2" w:rsidP="008423F2">
            <w:pPr>
              <w:shd w:val="clear" w:color="auto" w:fill="FFFFFF"/>
              <w:spacing w:after="0" w:line="240" w:lineRule="auto"/>
              <w:ind w:left="85" w:hanging="85"/>
              <w:jc w:val="right"/>
              <w:rPr>
                <w:rFonts w:ascii="Times New Roman" w:eastAsia="Calibri" w:hAnsi="Times New Roman"/>
                <w:sz w:val="24"/>
                <w:szCs w:val="24"/>
                <w:lang w:eastAsia="en-US"/>
              </w:rPr>
            </w:pPr>
            <w:r w:rsidRPr="008423F2">
              <w:rPr>
                <w:rFonts w:ascii="Times New Roman" w:eastAsia="Calibri" w:hAnsi="Times New Roman"/>
                <w:sz w:val="24"/>
                <w:szCs w:val="24"/>
                <w:lang w:eastAsia="en-US"/>
              </w:rPr>
              <w:t>від 2 до 15</w:t>
            </w:r>
          </w:p>
        </w:tc>
      </w:tr>
    </w:tbl>
    <w:p w14:paraId="74876718" w14:textId="77777777" w:rsidR="008423F2" w:rsidRPr="008423F2" w:rsidRDefault="008423F2" w:rsidP="008423F2">
      <w:pPr>
        <w:shd w:val="clear" w:color="auto" w:fill="FFFFFF"/>
        <w:spacing w:after="120" w:line="240" w:lineRule="auto"/>
        <w:jc w:val="both"/>
        <w:rPr>
          <w:rFonts w:ascii="Times New Roman" w:hAnsi="Times New Roman"/>
          <w:color w:val="000000"/>
          <w:sz w:val="24"/>
          <w:szCs w:val="24"/>
        </w:rPr>
      </w:pPr>
    </w:p>
    <w:p w14:paraId="098AEA13" w14:textId="77777777" w:rsidR="008423F2" w:rsidRPr="008423F2" w:rsidRDefault="008423F2" w:rsidP="008423F2">
      <w:pPr>
        <w:shd w:val="clear" w:color="auto" w:fill="FFFFFF"/>
        <w:spacing w:before="120" w:after="120" w:line="240" w:lineRule="auto"/>
        <w:jc w:val="both"/>
        <w:rPr>
          <w:rFonts w:ascii="Times New Roman" w:hAnsi="Times New Roman"/>
          <w:color w:val="000000"/>
          <w:sz w:val="24"/>
          <w:szCs w:val="24"/>
        </w:rPr>
      </w:pPr>
      <w:r w:rsidRPr="008423F2">
        <w:rPr>
          <w:rFonts w:ascii="Times New Roman" w:hAnsi="Times New Roman"/>
          <w:color w:val="000000"/>
          <w:sz w:val="24"/>
          <w:szCs w:val="24"/>
        </w:rPr>
        <w:t xml:space="preserve">Незавершене будівництво являє собою вартість основних засобів, будівництво яких ще не завершено, включаючи аванси постачальникам. Амортизація цих активів не нараховується до їх введення в експлуатацію. </w:t>
      </w:r>
    </w:p>
    <w:p w14:paraId="3142932D"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Нематеріальні активи.</w:t>
      </w:r>
      <w:r w:rsidRPr="008423F2">
        <w:rPr>
          <w:rFonts w:ascii="Times New Roman" w:hAnsi="Times New Roman"/>
          <w:sz w:val="24"/>
          <w:szCs w:val="24"/>
        </w:rPr>
        <w:t xml:space="preserve"> Всі нематеріальні активи Компанії мають кінцевий строк використання та включають переважно звіти за результатами моніторингу вітру і капіталізоване програмне забезпечення. Придбані нематеріальні активи капіталізуються на основі витрат, понесених на їх придбання та введення в експлуатацію. Нематеріальні активи обліковуються за первісною вартістю за вирахуванням накопиченої амортизації та збитків від знецінення, за наявності. Балансова вартість нематеріальних активів, у випадку </w:t>
      </w:r>
      <w:r w:rsidRPr="008423F2">
        <w:rPr>
          <w:rFonts w:ascii="Times New Roman" w:hAnsi="Times New Roman"/>
          <w:sz w:val="24"/>
          <w:szCs w:val="24"/>
        </w:rPr>
        <w:lastRenderedPageBreak/>
        <w:t>їх знецінення, знижується до вартості використання або справедливої вартості мінус витрати на продаж, залежно від того, яка з цих сум більша. Амортизація відноситься на звіт про прибуток чи збиток лінійним методом.</w:t>
      </w:r>
    </w:p>
    <w:p w14:paraId="6214E8A2"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color w:val="000000"/>
          <w:sz w:val="24"/>
          <w:szCs w:val="24"/>
        </w:rPr>
        <w:t>Оренда.</w:t>
      </w:r>
      <w:r w:rsidRPr="008423F2">
        <w:rPr>
          <w:rFonts w:ascii="Times New Roman" w:hAnsi="Times New Roman"/>
          <w:sz w:val="24"/>
          <w:szCs w:val="24"/>
        </w:rPr>
        <w:t xml:space="preserve"> Компанія орендує землю в органів місцевої влади для свого об'єкта з виробництва електроенергії з відновлюваних джерел. Договори оренди укладені на 49 років та мають опціони на подовження. Умови оренди переглядаються на індивідуальній основі та містять широкий діапазон різних положень. Договори оренди не встановлюють зобов'язань із дотримання показників, але орендовані активи можуть використовуватися в якості забезпечення для отримання позикових коштів.</w:t>
      </w:r>
    </w:p>
    <w:p w14:paraId="572D6D09"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Орендні платежі є змінними і розраховуються як процент від «нормативної грошової оцінки землі». Нормативна грошова оцінка землі не є оцінкою справедливої вартості землі станом на звітну дату, оскільки в Україні діє мораторій на продаж землі. Крім того, зміни нормативної грошової оцінки землі не являють собою зміну ринкового індексу чи ставки. Загалом, нормативна грошова оцінка землі основана на спеціальних вимогах законодавства. Отже, керівництво дійшло висновку, що змінні орендні платежі на основі нормативної грошової оцінки землі не мають бути включені до розрахунку зобов'язання з оренди згідно з МСФЗ 16 і, відповідно, орендні активи та зобов'язання не мають бути обліковані для договорів оренди землі.</w:t>
      </w:r>
    </w:p>
    <w:p w14:paraId="04BCD87A" w14:textId="77777777" w:rsidR="008423F2" w:rsidRPr="008423F2" w:rsidRDefault="008423F2" w:rsidP="008423F2">
      <w:pPr>
        <w:shd w:val="clear" w:color="auto" w:fill="FFFFFF"/>
        <w:spacing w:before="120" w:after="120" w:line="240" w:lineRule="auto"/>
        <w:jc w:val="both"/>
        <w:rPr>
          <w:rFonts w:ascii="Times New Roman" w:hAnsi="Times New Roman"/>
          <w:color w:val="000000"/>
          <w:sz w:val="24"/>
          <w:szCs w:val="24"/>
        </w:rPr>
      </w:pPr>
      <w:r w:rsidRPr="008423F2">
        <w:rPr>
          <w:rFonts w:ascii="Times New Roman" w:hAnsi="Times New Roman"/>
          <w:color w:val="000000"/>
          <w:sz w:val="24"/>
          <w:szCs w:val="24"/>
        </w:rPr>
        <w:t>Інші договори оренди стосуються оренди офісних приміщень Компанії у пов'язаної сторони та укладені строком на 12 місяців або менше. Платежі за цією короткостроковою орендою визнаються лінійним методом як витрати у складі прибутку чи збитку.</w:t>
      </w:r>
    </w:p>
    <w:p w14:paraId="5BC96A81"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 xml:space="preserve">Класифікація фінансових активів. </w:t>
      </w:r>
      <w:r w:rsidRPr="008423F2">
        <w:rPr>
          <w:rFonts w:ascii="Times New Roman" w:eastAsia="Calibri" w:hAnsi="Times New Roman"/>
          <w:sz w:val="24"/>
          <w:szCs w:val="24"/>
          <w:lang w:eastAsia="en-US"/>
        </w:rPr>
        <w:t>Компанія класифікує фінансові активи у такі категорії оцінки: за справедливою вартістю через прибуток чи збиток, за справедливою вартістю через інший сукупний дохід і за амортизованою вартістю. Класифікація та подальша оцінка боргових фінансових активів залежить від (i) бізнес-моделі Компанії для управління відповідним портфелем активів та (ii) характеристик грошових потоків за активом.</w:t>
      </w:r>
    </w:p>
    <w:p w14:paraId="5907BAD1"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Бізнес-модель відображає спосіб, у який Компанія управляє активами з метою отримання грошових потоків: чи є метою Компанії (i) виключно отримання передбачених договором грошових потоків від активів («утримання активів для отримання передбачених договором грошових потоків»), або (ii) отримання передбачених договором грошових потоків і грошових потоків, які виникають у результаті продажу активів («утримання активів для отримання передбачених договором грошових потоків і продажу»), або якщо не застосовується ні пункт (i), ні пункт (ii), фінансові активи відносяться у категорію «інших» бізнес-моделей та оцінюються за справедливою вартістю через прибуток чи збиток. </w:t>
      </w:r>
    </w:p>
    <w:p w14:paraId="1896C99B"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Бізнес-модель визначається для групи активів (на рівні портфеля) на основі всіх відповідних доказів діяльності, яку Компанія має намір здійснити для досягнення цілі, встановленої для портфеля, наявного на дату оцінки. </w:t>
      </w:r>
    </w:p>
    <w:p w14:paraId="6BC10570"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Якщо бізнес-модель передбачає утримання активів для отримання передбачених договором грошових потоків або для отримання передбачених договором грошових потоків і продажу, Компанія оцінює, чи являють собою грошові потоки виключно виплати основної суми боргу та процентів («тест на виплати основної суми боргу та процентів» або «SPPI-тест»). </w:t>
      </w:r>
    </w:p>
    <w:p w14:paraId="66FA9A7D"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Якщо умови договору передбачають схильність до ризику чи волатильності, які не відповідають умовам базового кредитного договору, відповідний фінансовий актив класифікується та оцінюється за справедливою вартістю через прибуток чи збиток. SPPI-тест виконується при первісному визнанні активу, а подальша переоцінка не проводиться.</w:t>
      </w:r>
    </w:p>
    <w:p w14:paraId="3705908B" w14:textId="77777777" w:rsidR="008423F2" w:rsidRPr="008423F2" w:rsidRDefault="008423F2" w:rsidP="008423F2">
      <w:pPr>
        <w:shd w:val="clear" w:color="auto" w:fill="FFFFFF"/>
        <w:spacing w:before="120" w:after="120" w:line="240" w:lineRule="auto"/>
        <w:jc w:val="both"/>
        <w:rPr>
          <w:rFonts w:ascii="Times New Roman" w:hAnsi="Times New Roman"/>
          <w:i/>
          <w:sz w:val="24"/>
          <w:szCs w:val="24"/>
          <w:lang w:eastAsia="ru-RU"/>
        </w:rPr>
      </w:pPr>
      <w:r w:rsidRPr="008423F2">
        <w:rPr>
          <w:rFonts w:ascii="Times New Roman" w:hAnsi="Times New Roman"/>
          <w:b/>
          <w:bCs/>
          <w:sz w:val="24"/>
          <w:szCs w:val="24"/>
          <w:lang w:eastAsia="ru-RU"/>
        </w:rPr>
        <w:lastRenderedPageBreak/>
        <w:t>Початкове визнання фінансових інструментів.</w:t>
      </w:r>
      <w:r w:rsidRPr="008423F2">
        <w:rPr>
          <w:rFonts w:ascii="Times New Roman" w:hAnsi="Times New Roman"/>
          <w:sz w:val="24"/>
          <w:szCs w:val="24"/>
          <w:lang w:eastAsia="ru-RU"/>
        </w:rPr>
        <w:t xml:space="preserve"> Основні фінансові інструменти Компанії включають позикові кошти, грошові кошти та їх еквіваленти і фінансові інвестиції. Компанія має різні інші фінансові інструменти, такі як дебіторська заборгованість за основною діяльністю та кредиторська заборгованість за основною діяльністю, які виникають безпосередньо у процесі здійснення операційної діяльності. Всі інші фінансові активи та зобов’язання Компанії первісно визнаються за справедливою вартістю плюс витрати, понесені на здійснення операції. Найкращим підтвердженням справедливої вартості при початковому визнанні є ціна угоди. </w:t>
      </w:r>
    </w:p>
    <w:p w14:paraId="6B86E3E2"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ru-RU"/>
        </w:rPr>
      </w:pPr>
      <w:r w:rsidRPr="008423F2">
        <w:rPr>
          <w:rFonts w:ascii="Times New Roman" w:hAnsi="Times New Roman"/>
          <w:sz w:val="24"/>
          <w:szCs w:val="24"/>
          <w:lang w:eastAsia="ru-RU"/>
        </w:rPr>
        <w:t>Усі операції із придбання або продажу фінансових інструментів, що передбачають поставку протягом періоду, визначеного законодавством або традиціями ринку (угоди «звичайної» купівлі-продажу), визнаються на дату здійснення угоди, тобто на дату, коли Компанія зобов’язується здійснити поставку фінансового інструмента. Всі інші операції із придбання або продажу визнаються на дату розрахунку, при цьому зміна вартості за період між датою прийняття зобов’язань та датою розрахунку не визнається щодо активів, облікованих за первісною або амортизованою вартістю, і визнається у складі капіталу щодо активів, віднесених у категорію «для подальшого продажу».</w:t>
      </w:r>
    </w:p>
    <w:p w14:paraId="30E14891"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ru-RU"/>
        </w:rPr>
      </w:pPr>
      <w:r w:rsidRPr="008423F2">
        <w:rPr>
          <w:rFonts w:ascii="Times New Roman" w:hAnsi="Times New Roman"/>
          <w:b/>
          <w:sz w:val="24"/>
          <w:szCs w:val="24"/>
          <w:lang w:eastAsia="ru-RU"/>
        </w:rPr>
        <w:t>Рекласифікація фінансових активів.</w:t>
      </w:r>
      <w:r w:rsidRPr="008423F2">
        <w:rPr>
          <w:rFonts w:ascii="Times New Roman" w:hAnsi="Times New Roman"/>
          <w:sz w:val="24"/>
          <w:szCs w:val="24"/>
          <w:lang w:eastAsia="ru-RU"/>
        </w:rPr>
        <w:t xml:space="preserve"> Фінансові інструменти рекласифікуються тільки у випадку, якщо змінюється бізнес-модель для управління портфелем у цілому. Рекласифікація проводиться перспективно з початку першого звітного періоду після зміни бізнес-моделі.</w:t>
      </w:r>
    </w:p>
    <w:p w14:paraId="4DA9B911"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Знецінення фінансових активів (оціночний резерв під очікувані кредитні збитки).</w:t>
      </w:r>
      <w:r w:rsidRPr="008423F2">
        <w:rPr>
          <w:rFonts w:ascii="Times New Roman" w:eastAsia="Calibri" w:hAnsi="Times New Roman"/>
          <w:sz w:val="24"/>
          <w:szCs w:val="24"/>
          <w:lang w:eastAsia="en-US"/>
        </w:rPr>
        <w:t xml:space="preserve"> На основі прогнозів Компанія оцінює очікувані кредитні збитки, пов'язані з борговими інструментами, які оцінюються за амортизованою вартістю та за справедливою вартістю через інший сукупний дохід, та з ризиками, які виникають у зв'язку із зобов'язаннями щодо надання кредитів. Компанія оцінює очікувані кредитні збитки і визнає чисті збитки від знецінення фінансових активів і договірних активів на кожну звітну дату. Оцінка очікуваних кредитних збитків відображає: (i) об'єктивну і зважену з урахуванням імовірності суму, визначену шляхом оцінки діапазону можливих результатів, (ii) вартість грошей у часі та (iii) всю обґрунтовану і підтверджувану інформацію про минулі події, поточні умови та прогнозовані майбутні економічні умови, доступну на звітну дату без надмірних витрат і зусиль.</w:t>
      </w:r>
    </w:p>
    <w:p w14:paraId="032DAB94"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Боргові інструменти, які оцінюються за амортизованою вартістю, відображаються у звіті про фінансовий стан за вирахуванням оціночного резерву під очікувані кредитні збитки. Щодо зобов'язань із надання кредитів визнається окремий резерв під очікувані кредитні збитки у складі зобов'язань у звіті про фінансовий стан.</w:t>
      </w:r>
    </w:p>
    <w:p w14:paraId="0A1BFD8C"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Компанія застосовує «триетапну» модель обліку знецінення на основі змін кредитної якості з моменту первісного визнання. Фінансовий інструмент, який не є знеціненим при первісному визнанні, класифікується як такий, що відноситься до Етапу 1. Для фінансових активів Етапу 1 очікувані кредитні збитки оцінюються за сумою, яка дорівнює частині очікуваних кредитних збитків за весь строк, що виникають внаслідок подій дефолту, які можуть відбутися протягом наступних 12 місяців чи до дати погашення відповідно до договору («12-місячні очікувані кредитні збитки»). </w:t>
      </w:r>
    </w:p>
    <w:p w14:paraId="6EDAA0DA"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Якщо Компанія ідентифікує значне підвищення кредитного ризику з моменту первісного визнання, актив переводиться в Етап 2, а очікувані кредитні збитки за цим активом оцінюються на основі очікуваних кредитних збитків за весь строк, тобто до дати погашення відповідно до договору, але з урахуванням очікуваної передоплати, якщо вона передбачена («очікувані кредитні збитки за весь строк»). Якщо Компанія визначає, що фінансовий актив є знеціненим, актив переводиться в Етап 3, і очікувані по ньому кредитні збитки оцінюються як очікувані кредитні збитки за весь строк. Для придбаних чи створених кредитно-знецінених фінансових активів очікувані кредитні збитки завжди оцінюються як очікувані кредитні збитки за весь строк. </w:t>
      </w:r>
    </w:p>
    <w:p w14:paraId="5459B67B"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lastRenderedPageBreak/>
        <w:t>Модифікація фінансових активів.</w:t>
      </w:r>
      <w:r w:rsidRPr="008423F2">
        <w:rPr>
          <w:rFonts w:ascii="Times New Roman" w:eastAsia="Calibri" w:hAnsi="Times New Roman"/>
          <w:sz w:val="24"/>
          <w:szCs w:val="24"/>
          <w:lang w:eastAsia="en-US"/>
        </w:rPr>
        <w:t xml:space="preserve"> Компанія іноді переглядає або іншим чином модифікує договірні умови фінансових активів. Компанія оцінює, чи є модифікація передбачених договором грошових потоків суттєвою. Якщо модифіковані умови суттєво відрізняються, так що права на грошові потоки від первісного активу спливають, Компанія припиняє визнання первісного фінансового активу і визнає новий актив за справедливою вартістю. Датою перегляду умов вважається дата первісного визнання для цілей розрахунку подальшого знецінення, у тому числі для визначення факту значного підвищення кредитного ризику. Компанія також оцінює відповідність нового кредиту чи боргового інструмента критерію виплат виключно основної суми боргу та процентів. Будь-яка різниця між балансовою вартістю первісного активу, визнання якого припинене, та справедливою вартістю нового, суттєво модифікованого активу відображається у складі прибутку чи збитку, якщо різниця, по суті, не відноситься до операції з капіталом із власниками.</w:t>
      </w:r>
    </w:p>
    <w:p w14:paraId="10BA81F3"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У ситуації, коли перегляд умов був викликаний фінансовими труднощами контрагента чи його неспроможністю виконати первинно узгоджені платежі, Компанія порівнює первісні та скориговані грошові потоки з активами на предмет істотної відмінності ризиків та вигод від активу внаслідок модифікації умови договору. Якщо ризики і вигоди не змінюються, істотна відмінність модифікованого активу від первісного активу відсутня, і його модифікація не призводить до припинення визнання. Компанія здійснює перерахунок валової балансової вартості шляхом дисконтування модифікованих грошових потоків за договором за первісною ефективною процентною ставкою (чи за ефективною процентною ставкою, скоригованою з урахуванням кредитного ризику для придбаних або створених кредитно-знецінених фінансових активів) і визнає прибуток чи збиток від модифікації у складі прибутку чи збитку. </w:t>
      </w:r>
    </w:p>
    <w:p w14:paraId="5E180504"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Категорії оцінки фінансових зобов’язань.</w:t>
      </w:r>
      <w:r w:rsidRPr="008423F2">
        <w:rPr>
          <w:rFonts w:ascii="Times New Roman" w:eastAsia="Calibri" w:hAnsi="Times New Roman"/>
          <w:b/>
          <w:sz w:val="24"/>
          <w:szCs w:val="24"/>
          <w:lang w:eastAsia="en-US"/>
        </w:rPr>
        <w:t xml:space="preserve"> </w:t>
      </w:r>
      <w:r w:rsidRPr="008423F2">
        <w:rPr>
          <w:rFonts w:ascii="Times New Roman" w:eastAsia="Calibri" w:hAnsi="Times New Roman"/>
          <w:sz w:val="24"/>
          <w:szCs w:val="24"/>
          <w:lang w:eastAsia="en-US"/>
        </w:rPr>
        <w:t xml:space="preserve"> Фінансові зобов'язання класифікуються як такі, що в подальшому оцінюються за амортизованою вартістю, крім: (i) фінансових зобов'язань, які оцінюються за справедливою вартістю через прибуток чи збиток: ця класифікація застосовується до похідних фінансових інструментів, фінансових зобов'язань, утримуваним для торгівлі (наприклад, короткі позиції по цінних паперах), умовної винагороди, визнаної покупцем при об'єднанні бізнесу, та інших фінансових зобов'язань, визначених як такі при первісному визнанні; та (ii) договорів фінансової гарантії та зобов'язань із надання кредитів.</w:t>
      </w:r>
    </w:p>
    <w:p w14:paraId="5A855E11"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Припинення визнання фінансових активів.</w:t>
      </w:r>
      <w:r w:rsidRPr="008423F2">
        <w:rPr>
          <w:rFonts w:ascii="Times New Roman" w:hAnsi="Times New Roman"/>
          <w:sz w:val="24"/>
          <w:szCs w:val="24"/>
        </w:rPr>
        <w:t xml:space="preserve"> Компанія списує фінансові активи з балансу, коли (i) активи погашені або права на отримання грошових потоків від активів інакше втратили свою чинність або (ii) Компанія передала, в основному, всі ризики та вигоди, пов’язані з володінням активами, або (iii) Компанія не передала та не залишила, в основному, всі ризики та вигоди володіння, але припинила здійснювати контроль. Контроль вважається збереженим, якщо контрагент не має практичної можливості повністю продати актив непов’язаній стороні без внесення додаткових обмежень на перепродаж.</w:t>
      </w:r>
    </w:p>
    <w:p w14:paraId="4976966E"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bCs/>
          <w:i/>
          <w:iCs/>
          <w:sz w:val="24"/>
          <w:szCs w:val="24"/>
        </w:rPr>
        <w:t>Припинення визнання фінансових зобов'язань.</w:t>
      </w:r>
      <w:r w:rsidRPr="008423F2">
        <w:rPr>
          <w:rFonts w:ascii="Times New Roman" w:hAnsi="Times New Roman"/>
          <w:sz w:val="24"/>
          <w:szCs w:val="24"/>
        </w:rPr>
        <w:t xml:space="preserve"> Припинення визнання фінансового зобов’язання відбувається у випадку виконання, анулювання або закінчення терміну дії відповідного зобов’язання. Суттєва зміна умов існуючого фінансового зобов’язання або його частини обліковується як врегулювання первісного фінансового зобов’язання і визнання нового фінансового зобов’язання. У ході оцінки суттєвості зміни умов керівництво враховує кількісні та якісні фактори. Якісні фактори включають зміну форми інструмента, процентної ставки, зміну фінансових показників за борговими зобов'язаннями та гарантів. Різниця між балансовою вартістю фінансового зобов’язання (або частини фінансового зобов’язання), врегульованого або переданого іншій стороні, та сумою сплаченої винагороди, включаючи будь-які передані негрошові активи або прийняті зобов’язання, визнається у складі прибутку чи збитку. Якщо операція обміну або зміна умов фінансового зобов'язання не обліковується як врегулювання фінансового зобов’язання, будь-які понесені витрати або сплачені комісійні призводять до коригування </w:t>
      </w:r>
      <w:r w:rsidRPr="008423F2">
        <w:rPr>
          <w:rFonts w:ascii="Times New Roman" w:hAnsi="Times New Roman"/>
          <w:sz w:val="24"/>
          <w:szCs w:val="24"/>
        </w:rPr>
        <w:lastRenderedPageBreak/>
        <w:t xml:space="preserve">балансової вартості зобов’язання та амортизуються протягом залишкового строку дії зобов’язання, умови якого були змінені. </w:t>
      </w:r>
    </w:p>
    <w:p w14:paraId="6575D526"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Прибутки та збитки від кредитів, наданих пов'язаним сторонам.</w:t>
      </w:r>
      <w:r w:rsidRPr="008423F2">
        <w:rPr>
          <w:rFonts w:ascii="Times New Roman" w:eastAsia="Calibri" w:hAnsi="Times New Roman"/>
          <w:sz w:val="24"/>
          <w:szCs w:val="24"/>
          <w:lang w:eastAsia="en-US"/>
        </w:rPr>
        <w:t xml:space="preserve"> Прибутки та збитки від дострокового погашення, а також ефект дисконтування та курсові різниці за кредитами, наданими пов'язаним сторонам, визнаються у звіті про прибутки чи збитки в тому періоді, в якому вони виникли.</w:t>
      </w:r>
    </w:p>
    <w:p w14:paraId="747EEED0"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Податок на прибуток.</w:t>
      </w:r>
      <w:r w:rsidRPr="008423F2">
        <w:rPr>
          <w:rFonts w:ascii="Times New Roman" w:hAnsi="Times New Roman"/>
          <w:sz w:val="24"/>
          <w:szCs w:val="24"/>
        </w:rPr>
        <w:t xml:space="preserve"> У цій фінансовій звітності податки на прибуток показані відповідно до вимог законодавства України. Витрати з податку на прибуток включають поточні податкові відрахування та відстрочений податок і відображаються у звіті про прибуток чи збиток, якщо тільки вони не стосуються операцій, які відображені у цьому самому або іншому періоді безпосередньо у складі капіталу. </w:t>
      </w:r>
    </w:p>
    <w:p w14:paraId="449CA3DD"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Поточний податок – це сума, що, як очікується, має бути сплачена податковим органам або ними відшкодована стосовно оподатковуваних прибутків чи збитків за поточний і попередні періоди. Інші податки, за винятком податку на прибуток, обліковуються у складі операційних витрат.</w:t>
      </w:r>
    </w:p>
    <w:p w14:paraId="48472A54"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 xml:space="preserve">Відстрочений податок на прибуток розраховується за методом балансових зобов’язань відносно перенесених із минулих періодів податкових збитків і тимчасових різниць, що виникають між податковою базою активів та зобов’язань та їх балансовою вартістю для цілей фінансової звітності. Відповідно до виключення при початковому визнанні, відстрочений податок не визнається для тимчасових різниць, що виникають при початковому визнанні активу або зобов’язання у результаті операції, яка не є об’єднанням компаній і яка при початковому визнанні не впливає на бухгалтерський або оподатковуваний прибуток. Суми відстрочених податків визначаються із використанням ставок оподаткування, які діють або практично були введені в дію станом на звітну дату і які, як очікується, застосовуватимуться у періоді, коли будуть сторновані тимчасові різниці або зараховані перенесені із минулих періодів податкові збитки. Відстрочені податкові активи та зобов'язання згортаються. Відстрочені податкові активи по тимчасових різницях, що зменшують оподатковувану базу, та перенесені податкові збитки визнаються лише тією мірою, якою існує ймовірність отримання в майбутньому оподатковуваного прибутку, відносно якого можна буде реалізувати тимчасові різниці. </w:t>
      </w:r>
    </w:p>
    <w:p w14:paraId="6D2FB892"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Товарно-матеріальні запаси.</w:t>
      </w:r>
      <w:r w:rsidRPr="008423F2">
        <w:rPr>
          <w:rFonts w:ascii="Times New Roman" w:eastAsia="Calibri" w:hAnsi="Times New Roman"/>
          <w:sz w:val="24"/>
          <w:szCs w:val="24"/>
          <w:lang w:eastAsia="en-US"/>
        </w:rPr>
        <w:t xml:space="preserve"> Товарно-матеріальні запаси обліковуються за собівартістю або чистою вартістю реалізації, залежно від того, яка з них менша. Вартість запасних частин визначається за методом ФІФО. Чиста вартість реалізації - це розрахункова ціна реалізації запасів у ході господарської діяльності за вирахуванням витрат на доведення запасів до завершеного стану і витрат на збут. </w:t>
      </w:r>
    </w:p>
    <w:p w14:paraId="5AC8B3FF" w14:textId="77777777" w:rsidR="008423F2" w:rsidRPr="008423F2" w:rsidRDefault="008423F2" w:rsidP="008423F2">
      <w:pPr>
        <w:shd w:val="clear" w:color="auto" w:fill="FFFFFF"/>
        <w:spacing w:before="120" w:after="120" w:line="240" w:lineRule="auto"/>
        <w:jc w:val="both"/>
        <w:rPr>
          <w:rFonts w:ascii="Times New Roman" w:eastAsia="Calibri" w:hAnsi="Times New Roman"/>
          <w:color w:val="000000"/>
          <w:sz w:val="24"/>
          <w:szCs w:val="24"/>
          <w:lang w:eastAsia="ru-RU"/>
        </w:rPr>
      </w:pPr>
      <w:r w:rsidRPr="008423F2">
        <w:rPr>
          <w:rFonts w:ascii="Times New Roman" w:eastAsia="Calibri" w:hAnsi="Times New Roman"/>
          <w:b/>
          <w:i/>
          <w:sz w:val="24"/>
          <w:szCs w:val="24"/>
          <w:lang w:eastAsia="en-US"/>
        </w:rPr>
        <w:t xml:space="preserve">Передоплати. </w:t>
      </w:r>
      <w:r w:rsidRPr="008423F2">
        <w:rPr>
          <w:rFonts w:ascii="Times New Roman" w:eastAsia="Calibri" w:hAnsi="Times New Roman"/>
          <w:sz w:val="24"/>
          <w:szCs w:val="24"/>
          <w:lang w:eastAsia="en-US"/>
        </w:rPr>
        <w:t>Передоплати обліковуються за первісною вартістю мінус резерв на знецінення. Передоплати відносяться до категорії довгострокових, якщо товари чи послуги, за які було здійснено передоплату, будуть отримані через один рік або пізніше, або якщо передоплати стосуються активу, який при початковому визнанні буде віднесений до категорії необоротних активів. Передоплати, здійснені з метою придбання активу, включаються до балансової вартості активу після того, як Компанія отримала контроль над цим активом і якщо існує ймовірність того, що Компанія отримає майбутні економічні вигоди, пов’язані з таким активом. Інші передоплати відносяться на звіт про прибуток чи збиток після отримання товарів або послуг, за які вони були здійснені. Якщо існує свідчення того, що активи, товари чи послуги, за які була здійснена передоплата, не будуть отримані, балансова вартість передоплати зменшується належним чином, і відповідний збиток від знецінення визнається у звіті про прибуток чи збиток.</w:t>
      </w:r>
    </w:p>
    <w:p w14:paraId="60AE1A52"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Грошові кошти та їх еквіваленти.</w:t>
      </w:r>
      <w:r w:rsidRPr="008423F2">
        <w:rPr>
          <w:rFonts w:ascii="Times New Roman" w:hAnsi="Times New Roman"/>
          <w:sz w:val="24"/>
          <w:szCs w:val="24"/>
        </w:rPr>
        <w:t xml:space="preserve"> Грошові кошти та їх еквіваленти складаються з готівки в касі, депозитів до запитання в банках та інших короткострокових високоліквідних інвестицій із первісним строком не більше трьох місяців. Грошові кошти та їх еквіваленти обліковуються за амортизованою </w:t>
      </w:r>
      <w:r w:rsidRPr="008423F2">
        <w:rPr>
          <w:rFonts w:ascii="Times New Roman" w:hAnsi="Times New Roman"/>
          <w:sz w:val="24"/>
          <w:szCs w:val="24"/>
        </w:rPr>
        <w:lastRenderedPageBreak/>
        <w:t>вартістю із використанням методу ефективної процентної ставки. Суми, використання яких обмежене, виключаються зі складу грошових коштів та їх еквівалентів при підготовці звіту про рух грошових коштів. Суми, обмеження щодо яких не дозволяють обміняти їх або використати для розрахунку по зобов’язаннях протягом, принаймні, дванадцяти місяців після звітної дати, включено до складу інших необоротних активів.</w:t>
      </w:r>
    </w:p>
    <w:p w14:paraId="1234B015"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 xml:space="preserve">Податок на додану вартість (ПДВ). </w:t>
      </w:r>
      <w:r w:rsidRPr="008423F2">
        <w:rPr>
          <w:rFonts w:ascii="Times New Roman" w:hAnsi="Times New Roman"/>
          <w:sz w:val="24"/>
          <w:szCs w:val="24"/>
        </w:rPr>
        <w:t>В Україні ПДВ стягується за двома ставками: 20% при продажу на внутрішньому ринку країни та імпорті товарів і послуг та 0% при експорті товарів і послуг. Зобов'язання з ПДВ платника податку дорівнює загальній сумі ПДВ, акумульованій за звітний період, і виникає на дату, визначену касовим методом, для 2020 та 2019 років. Кредит з ПДВ - це сума, на яку платник податку має право зменшити свої зобов'язання з ПДВ за звітний період. Право на кредит із ПДВ виникає у момент отримання податкової накладної з ПДВ, яка видається на дату здійснення платежу постачальнику або на дату отримання товарів або послуг, залежно від того, що відбувається раніше. ПДВ, який відноситься до операцій купівлі-продажу, відображається у балансі розгорнуто і розкривається окремо у складі активів і зобов'язань. У тих випадках, коли під знецінення дебіторської заборгованості був створений резерв, збиток від знецінення обліковується за валовою сумою заборгованості, включаючи ПДВ.</w:t>
      </w:r>
    </w:p>
    <w:p w14:paraId="0A53C583"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b/>
          <w:i/>
          <w:sz w:val="24"/>
          <w:szCs w:val="24"/>
          <w:lang w:eastAsia="en-US"/>
        </w:rPr>
        <w:t>Капітал.</w:t>
      </w:r>
      <w:r w:rsidRPr="008423F2">
        <w:rPr>
          <w:rFonts w:ascii="Times New Roman" w:eastAsia="Calibri" w:hAnsi="Times New Roman"/>
          <w:sz w:val="24"/>
          <w:szCs w:val="24"/>
          <w:lang w:eastAsia="en-US"/>
        </w:rPr>
        <w:t xml:space="preserve"> Учасники Компанії мають право на відшкодування їхніх часток у статутному капіталі Компанії у грошовій формі. Зобов’язання Компанії з відшкодування призводить до виникнення фінансового зобов’язання, сума якого дорівнює приведеній вартості відшкодування, навіть якщо вказане зобов’язання залежить від наміру учасника реалізувати своє право. Проте у певних випадках Компанія може класифікувати свої чисті активи як капітал, якщо задоволено кожен з критеріїв, передбачених пп. 16A та 16Б МСБО 32. </w:t>
      </w:r>
    </w:p>
    <w:p w14:paraId="4ACCE8B0" w14:textId="77777777" w:rsidR="008423F2" w:rsidRPr="008423F2" w:rsidRDefault="008423F2" w:rsidP="008423F2">
      <w:pPr>
        <w:shd w:val="clear" w:color="auto" w:fill="FFFFFF"/>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Компанія виконує критерії, передбачені пп. 16A та 16Б МСБО 32, тому чисті активи, які належать учасникам, відповідають визначенню інструментів капіталу і, відповідно, класифіковані як власний капітал. </w:t>
      </w:r>
    </w:p>
    <w:p w14:paraId="32078753" w14:textId="77777777" w:rsidR="008423F2" w:rsidRPr="008423F2" w:rsidRDefault="008423F2" w:rsidP="008423F2">
      <w:pPr>
        <w:shd w:val="clear" w:color="auto" w:fill="FFFFFF"/>
        <w:spacing w:before="120" w:after="120" w:line="240" w:lineRule="auto"/>
        <w:contextualSpacing/>
        <w:jc w:val="both"/>
        <w:rPr>
          <w:rFonts w:ascii="Times New Roman" w:hAnsi="Times New Roman"/>
          <w:sz w:val="24"/>
          <w:szCs w:val="24"/>
        </w:rPr>
      </w:pPr>
      <w:r w:rsidRPr="008423F2">
        <w:rPr>
          <w:rFonts w:ascii="Times New Roman" w:hAnsi="Times New Roman"/>
          <w:b/>
          <w:i/>
          <w:sz w:val="24"/>
          <w:szCs w:val="24"/>
        </w:rPr>
        <w:t>Зареєстрований капітал.</w:t>
      </w:r>
      <w:r w:rsidRPr="008423F2">
        <w:rPr>
          <w:rFonts w:ascii="Times New Roman" w:hAnsi="Times New Roman"/>
          <w:sz w:val="24"/>
          <w:szCs w:val="24"/>
        </w:rPr>
        <w:t xml:space="preserve"> Ухвалений статутний капітал ТОВ «ДТЕК БОТІЄВСЬКА ВІТРОЕЛЕКТРОСТАНЦІЯ» був повністю сплачений станом на 31 грудня 2020 року і становив 20 000 тисяч гривень.</w:t>
      </w:r>
      <w:bookmarkStart w:id="0" w:name="_Toc66883669"/>
      <w:bookmarkStart w:id="1" w:name="_Toc66885212"/>
      <w:bookmarkStart w:id="2" w:name="_Toc66892941"/>
      <w:r w:rsidRPr="008423F2">
        <w:rPr>
          <w:rFonts w:ascii="Times New Roman" w:hAnsi="Times New Roman"/>
          <w:sz w:val="24"/>
          <w:szCs w:val="24"/>
        </w:rPr>
        <w:t xml:space="preserve"> </w:t>
      </w:r>
      <w:bookmarkEnd w:id="0"/>
      <w:bookmarkEnd w:id="1"/>
      <w:bookmarkEnd w:id="2"/>
    </w:p>
    <w:p w14:paraId="65DF3765" w14:textId="77777777" w:rsidR="008423F2" w:rsidRPr="008423F2" w:rsidRDefault="008423F2" w:rsidP="008423F2">
      <w:pPr>
        <w:shd w:val="clear" w:color="auto" w:fill="FFFFFF"/>
        <w:spacing w:before="120" w:after="120" w:line="240" w:lineRule="auto"/>
        <w:contextualSpacing/>
        <w:jc w:val="both"/>
        <w:rPr>
          <w:rFonts w:ascii="Times New Roman" w:hAnsi="Times New Roman"/>
          <w:sz w:val="24"/>
          <w:szCs w:val="24"/>
        </w:rPr>
      </w:pPr>
      <w:r w:rsidRPr="008423F2">
        <w:rPr>
          <w:rFonts w:ascii="Times New Roman" w:hAnsi="Times New Roman"/>
          <w:b/>
          <w:i/>
          <w:sz w:val="24"/>
          <w:szCs w:val="24"/>
        </w:rPr>
        <w:t xml:space="preserve">Дивіденди. </w:t>
      </w:r>
      <w:r w:rsidRPr="008423F2">
        <w:rPr>
          <w:rFonts w:ascii="Times New Roman" w:hAnsi="Times New Roman"/>
          <w:sz w:val="24"/>
          <w:szCs w:val="24"/>
        </w:rPr>
        <w:t>Дивіденди визнаються у складі зобов’язань і вираховуються з капіталу на звітну дату, тільки якщо вони оголошені до чи станом на звітну дату. Інформація про дивіденди розкривається у разі, якщо вони заявлені до звітної дати або заявлені чи оголошені після звітної дати, але до ухвалення фінансової звітності до випуску.</w:t>
      </w:r>
    </w:p>
    <w:p w14:paraId="3F5CF908"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Кредиторська заборгованість за  основною діяльністю та інша кредиторська заборгованість.</w:t>
      </w:r>
      <w:r w:rsidRPr="008423F2">
        <w:rPr>
          <w:rFonts w:ascii="Times New Roman" w:hAnsi="Times New Roman"/>
          <w:sz w:val="24"/>
          <w:szCs w:val="24"/>
        </w:rPr>
        <w:t xml:space="preserve"> Кредиторська заборгованість за основною діяльністю та інша кредиторська заборгованість визнається і спочатку оцінюється відповідно до політики обліку фінансових інструментів, описаної вище. У подальшому інструменти з фіксованим строком погашення переоцінюються за амортизованою вартістю із використанням методу ефективної процентної ставки. Амортизована вартість обчислюється з урахуванням витрат на проведення операції, а також всіх премій або дисконтів при розрахунку. </w:t>
      </w:r>
    </w:p>
    <w:p w14:paraId="6CCA6B7D"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 xml:space="preserve">Умовні активи та зобов’язання. </w:t>
      </w:r>
      <w:r w:rsidRPr="008423F2">
        <w:rPr>
          <w:rFonts w:ascii="Times New Roman" w:hAnsi="Times New Roman"/>
          <w:sz w:val="24"/>
          <w:szCs w:val="24"/>
        </w:rPr>
        <w:t xml:space="preserve">Умовний актив не визнається у фінансовій звітності. Інформація про нього розкривається у випадку ймовірності надходження економічних вигід. Умовні зобов’язання не визнаються у фінансовій звітності, крім випадків, коли існує ймовірність відтоку економічних ресурсів для того, щоб розрахуватися по зобов’язаннях, і їхню суму можна розрахувати з достатнім рівнем точності. Інформація про умовні зобов’язання розкривається у фінансовій звітності, крім випадків, коли ймовірність відтоку ресурсів, які передбачають економічні вигоди, є незначною. </w:t>
      </w:r>
    </w:p>
    <w:p w14:paraId="2C8A9478"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lastRenderedPageBreak/>
        <w:t xml:space="preserve">Визнання виручки. </w:t>
      </w:r>
      <w:r w:rsidRPr="008423F2">
        <w:rPr>
          <w:rFonts w:ascii="Times New Roman" w:hAnsi="Times New Roman"/>
          <w:sz w:val="24"/>
          <w:szCs w:val="24"/>
        </w:rPr>
        <w:t>Компанія реалізує електроенергію, вироблену її електростанціями, ДП «Гарантований покупець» (до 30 червня 2019 року - ДП «Енергоринок»), державному підприємству, яке виступає гарантованим покупцем електроенергії, виробленої з відновлюваних джерел, за пільговими тарифами.</w:t>
      </w:r>
    </w:p>
    <w:p w14:paraId="5B6E9563"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Виручка від реалізації товарів визнається у момент передачі ризиків та вигід від володіння безпосереднім споживачам Компанії. Виручка оцінюється за справедливою вартістю отриманих коштів або коштів, які підлягають отриманню, і показана за вирахуванням податку на додану вартість та знижок.</w:t>
      </w:r>
    </w:p>
    <w:p w14:paraId="3C65CFFB" w14:textId="77777777" w:rsidR="008423F2" w:rsidRPr="008423F2" w:rsidRDefault="008423F2" w:rsidP="008423F2">
      <w:pPr>
        <w:shd w:val="clear" w:color="auto" w:fill="FFFFFF"/>
        <w:spacing w:before="120" w:after="120" w:line="240" w:lineRule="auto"/>
        <w:jc w:val="both"/>
        <w:rPr>
          <w:rFonts w:ascii="Times New Roman" w:hAnsi="Times New Roman"/>
          <w:b/>
          <w:sz w:val="24"/>
          <w:szCs w:val="24"/>
        </w:rPr>
      </w:pPr>
      <w:r w:rsidRPr="008423F2">
        <w:rPr>
          <w:rFonts w:ascii="Times New Roman" w:hAnsi="Times New Roman"/>
          <w:b/>
          <w:i/>
          <w:sz w:val="24"/>
          <w:szCs w:val="24"/>
        </w:rPr>
        <w:t xml:space="preserve">Визнання витрат. </w:t>
      </w:r>
      <w:r w:rsidRPr="008423F2">
        <w:rPr>
          <w:rFonts w:ascii="Times New Roman" w:hAnsi="Times New Roman"/>
          <w:sz w:val="24"/>
          <w:szCs w:val="24"/>
        </w:rPr>
        <w:t>Витрати обліковуються за методом нарахування. Собівартість реалізованої продукції включає амортизаційні витрати, витрати на техобслуговування, витрати на персонал, транспортні витрати та інші відповідні видатки.</w:t>
      </w:r>
    </w:p>
    <w:p w14:paraId="28E8A1EF"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b/>
          <w:i/>
          <w:sz w:val="24"/>
          <w:szCs w:val="24"/>
        </w:rPr>
        <w:t xml:space="preserve">Фінансові доходи та витрати. </w:t>
      </w:r>
      <w:r w:rsidRPr="008423F2">
        <w:rPr>
          <w:rFonts w:ascii="Times New Roman" w:hAnsi="Times New Roman"/>
          <w:sz w:val="24"/>
          <w:szCs w:val="24"/>
        </w:rPr>
        <w:t xml:space="preserve">Фінансові доходи і витрати включають процентні витрати за позиковими коштами, доходи та збитки від виникнення і дострокового погашення фінансових інструментів та процентні доходи від інвестованих коштів. </w:t>
      </w:r>
    </w:p>
    <w:p w14:paraId="7F9907D1"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Витрати за позиковими коштами, що відносяться до активів, для будівництва яких вимагається тривалий період часу, капіталізуються у складі вартості цих активів. Всі інші процентні та інші витрати за позиковими коштами відносяться на витрати із використанням методу ефективної процентної ставки.</w:t>
      </w:r>
    </w:p>
    <w:p w14:paraId="2CCDCD65" w14:textId="77777777" w:rsidR="008423F2" w:rsidRPr="008423F2" w:rsidRDefault="008423F2" w:rsidP="008423F2">
      <w:pPr>
        <w:shd w:val="clear" w:color="auto" w:fill="FFFFFF"/>
        <w:spacing w:before="120" w:after="120" w:line="240" w:lineRule="auto"/>
        <w:jc w:val="both"/>
        <w:rPr>
          <w:rFonts w:ascii="Times New Roman" w:hAnsi="Times New Roman"/>
          <w:sz w:val="24"/>
          <w:szCs w:val="24"/>
        </w:rPr>
      </w:pPr>
      <w:r w:rsidRPr="008423F2">
        <w:rPr>
          <w:rFonts w:ascii="Times New Roman" w:hAnsi="Times New Roman"/>
          <w:sz w:val="24"/>
          <w:szCs w:val="24"/>
        </w:rPr>
        <w:t>Процентні доходи визнаються по мірі нарахування з урахуванням ефективної доходності активу.</w:t>
      </w:r>
    </w:p>
    <w:p w14:paraId="6E4D67E4" w14:textId="77777777" w:rsidR="008423F2" w:rsidRPr="008423F2" w:rsidRDefault="008423F2" w:rsidP="008423F2">
      <w:pPr>
        <w:widowControl w:val="0"/>
        <w:tabs>
          <w:tab w:val="right" w:pos="284"/>
          <w:tab w:val="right" w:pos="11514"/>
        </w:tabs>
        <w:suppressAutoHyphens/>
        <w:autoSpaceDE w:val="0"/>
        <w:autoSpaceDN w:val="0"/>
        <w:adjustRightInd w:val="0"/>
        <w:spacing w:after="0" w:line="240" w:lineRule="auto"/>
        <w:ind w:firstLine="283"/>
        <w:jc w:val="both"/>
        <w:rPr>
          <w:rFonts w:ascii="Times New Roman" w:hAnsi="Times New Roman"/>
          <w:color w:val="000000"/>
          <w:sz w:val="24"/>
          <w:szCs w:val="24"/>
          <w:highlight w:val="green"/>
        </w:rPr>
      </w:pPr>
      <w:r w:rsidRPr="008423F2">
        <w:rPr>
          <w:rFonts w:ascii="Times New Roman" w:hAnsi="Times New Roman"/>
          <w:color w:val="000000"/>
          <w:sz w:val="24"/>
          <w:szCs w:val="24"/>
        </w:rPr>
        <w:t xml:space="preserve">4. Опис обраної політики щодо фінансування діяльності особи, достатність робочого капіталу для поточних потреб, можливі шляхи покращення ліквідності. </w:t>
      </w:r>
    </w:p>
    <w:p w14:paraId="2A978B9E" w14:textId="77777777" w:rsidR="008423F2" w:rsidRPr="008423F2" w:rsidRDefault="008423F2" w:rsidP="008423F2">
      <w:pPr>
        <w:widowControl w:val="0"/>
        <w:tabs>
          <w:tab w:val="right" w:pos="284"/>
          <w:tab w:val="right" w:pos="11514"/>
        </w:tabs>
        <w:suppressAutoHyphens/>
        <w:autoSpaceDE w:val="0"/>
        <w:autoSpaceDN w:val="0"/>
        <w:adjustRightInd w:val="0"/>
        <w:spacing w:after="0" w:line="240" w:lineRule="auto"/>
        <w:jc w:val="both"/>
        <w:rPr>
          <w:rFonts w:ascii="Times New Roman" w:hAnsi="Times New Roman"/>
          <w:color w:val="000000"/>
          <w:sz w:val="24"/>
          <w:szCs w:val="24"/>
          <w:highlight w:val="green"/>
        </w:rPr>
      </w:pPr>
      <w:r w:rsidRPr="008423F2">
        <w:rPr>
          <w:rFonts w:ascii="Times New Roman" w:hAnsi="Times New Roman"/>
          <w:color w:val="000000"/>
          <w:sz w:val="24"/>
          <w:szCs w:val="24"/>
        </w:rPr>
        <w:t>Мета Компанії при управлінні капіталом полягає у забезпеченні подальшої роботи як безперервно діючого підприємства, щоб приносити прибуток та вигоди зацікавленим сторонам, а також підтримувати оптимальну структуру капіталу для зменшення його вартості.</w:t>
      </w:r>
    </w:p>
    <w:p w14:paraId="12D3F48F" w14:textId="77777777" w:rsidR="008423F2" w:rsidRPr="008423F2" w:rsidRDefault="008423F2" w:rsidP="008423F2">
      <w:pPr>
        <w:shd w:val="clear" w:color="auto" w:fill="FFFFFF"/>
        <w:spacing w:after="0" w:line="240" w:lineRule="auto"/>
        <w:jc w:val="both"/>
        <w:rPr>
          <w:rFonts w:ascii="Arial" w:hAnsi="Arial" w:cs="Arial"/>
          <w:sz w:val="18"/>
          <w:szCs w:val="18"/>
        </w:rPr>
      </w:pPr>
    </w:p>
    <w:p w14:paraId="6859C25A"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5. Опис політики щодо досліджень та розробок, сума витрат на дослідження та розробку за звітний рік.</w:t>
      </w:r>
    </w:p>
    <w:p w14:paraId="5681DD92"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Протягом звiтного року дослiджень та розробок Компанiя не здiйснювала.</w:t>
      </w:r>
    </w:p>
    <w:p w14:paraId="4F1E12F0"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4FC9666A"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6. Інформація щодо продуктів (товарів або послуг) особи:</w:t>
      </w:r>
    </w:p>
    <w:p w14:paraId="7C6AD98E"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 опис продуктів (товарів та/або послуг), які виробляє/надає особа;</w:t>
      </w:r>
    </w:p>
    <w:p w14:paraId="2A290FC1"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Основною діяльністю Компанії є генерація та реалізація електроенергії, виробленої вітроелектростанціями в Україні. Компанія розпочала будівництво Ботієвської ВЕС у грудні 2011 року. 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 Починаючи з 2013 року, Компанія реалізує електроенергію Державному підприємству «Енергоринок» та з липня 2019 Державному підприємству "Гарантований покупець" за «зеленим» тарифом.</w:t>
      </w:r>
    </w:p>
    <w:p w14:paraId="044E19A3"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433A305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2) обсяги виробництва (у натуральному та грошовому виразі);</w:t>
      </w:r>
    </w:p>
    <w:p w14:paraId="2A5E8228"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обсяги виробництва у натуральному виразi - 607 744,81 тис кВтг</w:t>
      </w:r>
    </w:p>
    <w:p w14:paraId="06B4039D" w14:textId="77777777" w:rsidR="008423F2" w:rsidRPr="008423F2" w:rsidRDefault="008423F2" w:rsidP="008423F2">
      <w:pPr>
        <w:spacing w:line="256"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обсяги виробництва у грошовому виразi - 2 025 653 тис. грн без ПДВ (собівартість реалізованої електроенергії, вказано наростаючим підсумком за 2020 рік)</w:t>
      </w:r>
    </w:p>
    <w:p w14:paraId="42FB51A9"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3) середньореалізаційні ціни продуктів;</w:t>
      </w:r>
    </w:p>
    <w:p w14:paraId="3E78A001"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3 333,06 грн за МВт</w:t>
      </w:r>
    </w:p>
    <w:p w14:paraId="349F1783"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5655CB90"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lastRenderedPageBreak/>
        <w:t>4) загальна сума виручки;</w:t>
      </w:r>
    </w:p>
    <w:p w14:paraId="346F3E63" w14:textId="77777777" w:rsidR="008423F2" w:rsidRPr="008423F2" w:rsidRDefault="008423F2" w:rsidP="008423F2">
      <w:pPr>
        <w:spacing w:after="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2 025 647 тис грн (з урахуванням послуги зі зменшення навантаження НЕК "УКРЕНЕРГО" та послуги по небалансам ДП "ГАРАНТОВАНИЙ ПОКУПЕЦЬ")</w:t>
      </w:r>
    </w:p>
    <w:p w14:paraId="2AB92519" w14:textId="77777777" w:rsidR="008423F2" w:rsidRPr="008423F2" w:rsidRDefault="008423F2" w:rsidP="008423F2">
      <w:pPr>
        <w:spacing w:after="0" w:line="240" w:lineRule="auto"/>
        <w:jc w:val="both"/>
        <w:rPr>
          <w:rFonts w:ascii="Arial" w:hAnsi="Arial" w:cs="Arial"/>
          <w:b/>
          <w:bCs/>
          <w:color w:val="000000"/>
          <w:sz w:val="16"/>
          <w:szCs w:val="16"/>
          <w:lang w:eastAsia="ru-RU"/>
        </w:rPr>
      </w:pPr>
      <w:r w:rsidRPr="008423F2">
        <w:rPr>
          <w:rFonts w:ascii="Times New Roman" w:eastAsia="Calibri" w:hAnsi="Times New Roman"/>
          <w:b/>
          <w:bCs/>
          <w:sz w:val="24"/>
          <w:szCs w:val="24"/>
          <w:lang w:eastAsia="en-US"/>
        </w:rPr>
        <w:t xml:space="preserve"> </w:t>
      </w:r>
    </w:p>
    <w:p w14:paraId="1BD0EE5A"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5) загальна сума експорту, частка експорту в загальному обсязі продажів;</w:t>
      </w:r>
    </w:p>
    <w:p w14:paraId="3954A400"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загальна сума експорту - 0 тис. грн., частка експорту в загальному обсязi наданих послуг - 0%</w:t>
      </w:r>
    </w:p>
    <w:p w14:paraId="7F245B67"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b/>
          <w:bCs/>
          <w:sz w:val="24"/>
          <w:szCs w:val="24"/>
          <w:lang w:eastAsia="en-US"/>
        </w:rPr>
        <w:t xml:space="preserve"> </w:t>
      </w:r>
    </w:p>
    <w:p w14:paraId="30D38298"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6) залежність від сезонних змін;</w:t>
      </w:r>
    </w:p>
    <w:p w14:paraId="3D45C494"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прямої залежності від сезонних змін немає</w:t>
      </w:r>
    </w:p>
    <w:p w14:paraId="389346EB"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05148775"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7) основні клієнти (більше 5 % у загальній сумі виручки);</w:t>
      </w:r>
    </w:p>
    <w:p w14:paraId="7F9D3E0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ДП «Гарантований покупець»</w:t>
      </w:r>
    </w:p>
    <w:p w14:paraId="4E62CC3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3F425E09"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8) ринки збуту та країни, в яких особою здійснюється діяльність;</w:t>
      </w:r>
    </w:p>
    <w:p w14:paraId="701E4E3E"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Україна</w:t>
      </w:r>
    </w:p>
    <w:p w14:paraId="55AC8B98" w14:textId="77777777" w:rsidR="008423F2" w:rsidRPr="008423F2" w:rsidRDefault="008423F2" w:rsidP="008423F2">
      <w:pPr>
        <w:spacing w:after="0" w:line="240" w:lineRule="auto"/>
        <w:rPr>
          <w:rFonts w:ascii="Times New Roman" w:eastAsia="Calibri" w:hAnsi="Times New Roman"/>
          <w:b/>
          <w:bCs/>
          <w:sz w:val="24"/>
          <w:szCs w:val="24"/>
          <w:lang w:eastAsia="en-US"/>
        </w:rPr>
      </w:pPr>
    </w:p>
    <w:p w14:paraId="577435C9"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9) канали збуту;</w:t>
      </w:r>
    </w:p>
    <w:p w14:paraId="20404B9E"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ДП «Гарантований покупець»</w:t>
      </w:r>
    </w:p>
    <w:p w14:paraId="5DA1BFF1"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214D6EB3"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10) основні постачальники та види товарів та/або послуг, які вони постачають/надають особі, країни з яких здійснюється постачання/надання товарів/послуг;</w:t>
      </w:r>
    </w:p>
    <w:p w14:paraId="329C7CF4"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Беручи до уваги, що основна діяльність Компанії – виробництво електроенергії вітроенергоустановками станції, основним постачальником Компанії є ТОВ «ВЕСТАС ЮКРЕЙН» – компанія, яка надає послуги з обслуговування вітротурбін. Країна постачання послуг – Україна.</w:t>
      </w:r>
    </w:p>
    <w:p w14:paraId="387271C3" w14:textId="77777777" w:rsidR="008423F2" w:rsidRPr="008423F2" w:rsidRDefault="008423F2" w:rsidP="008423F2">
      <w:pPr>
        <w:spacing w:after="0" w:line="240" w:lineRule="auto"/>
        <w:rPr>
          <w:rFonts w:ascii="Times New Roman" w:eastAsia="Calibri" w:hAnsi="Times New Roman"/>
          <w:b/>
          <w:bCs/>
          <w:sz w:val="24"/>
          <w:szCs w:val="24"/>
          <w:lang w:eastAsia="en-US"/>
        </w:rPr>
      </w:pPr>
    </w:p>
    <w:p w14:paraId="19830681"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11) особливості стану розвитку галузі, в якій здійснює діяльність особа;</w:t>
      </w:r>
    </w:p>
    <w:p w14:paraId="529D5356"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7892E73A" w14:textId="77777777" w:rsidR="008423F2" w:rsidRPr="008423F2" w:rsidRDefault="008423F2" w:rsidP="008423F2">
      <w:pPr>
        <w:spacing w:after="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Галузеві події </w:t>
      </w:r>
    </w:p>
    <w:p w14:paraId="36BD85DF" w14:textId="77777777" w:rsidR="008423F2" w:rsidRPr="008423F2" w:rsidRDefault="008423F2" w:rsidP="008423F2">
      <w:pPr>
        <w:spacing w:after="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Ринок електроенергії. </w:t>
      </w:r>
    </w:p>
    <w:p w14:paraId="1FC581C6" w14:textId="77777777" w:rsidR="008423F2" w:rsidRPr="008423F2" w:rsidRDefault="008423F2" w:rsidP="008423F2">
      <w:pPr>
        <w:spacing w:after="0" w:line="240" w:lineRule="auto"/>
        <w:jc w:val="both"/>
        <w:rPr>
          <w:rFonts w:ascii="Times New Roman" w:eastAsia="Calibri" w:hAnsi="Times New Roman"/>
          <w:sz w:val="24"/>
          <w:szCs w:val="24"/>
          <w:lang w:eastAsia="en-US"/>
        </w:rPr>
      </w:pPr>
    </w:p>
    <w:p w14:paraId="77104086"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Відповідно до Закону про ринок електроенергії, прийнятому 13 квітня 2017 року, ринок електроенергії України перебував у процесі трансформації протягом 2017-2019 років.  Зміни були спрямовані на лібералізацію ринку, на усунення існуючої державної монополії на оптовий продаж електроенергії, якою володіла державна компанія ДП Енергоринок, і на посилення конкуренції серед учасників.  Протягом першої частини перетворень протягом 2018 року всі Обленерго (розподільні компанії) були розділені на операторів розподільчих систем і постачальників послуг електропостачання. Ця лібералізація дозволила новим гравцям ринку (незалежним постачальникам) вийти на ринок електроенергії, а споживачам самим обрати постачальника електроенергії.  У другій частині перетворень, починаючи з 1 липня 2019 року, був представлений новий «оптовий» ринок електроенергії.  Новий ринок електроенергії передбачає п'ять форматів продажу електричної енергії: за двосторонніми угодами, ринок на добу наперед, внутрішньодобовий ринок, балансуючий ринок та ринок допоміжних послуг.  </w:t>
      </w:r>
    </w:p>
    <w:p w14:paraId="45884C57"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p>
    <w:p w14:paraId="18E58298"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Протягом 2019 року, за даними Державного агентства з енергоефективності та енергозбереження України, виробники відновлюваної енергії ввели в експлуатацію об’єкти відновлюваної електроенергетики в Україні із рекордною загальною встановленою потужністю 4 505 МВт. Таке стрімке зростання потужності призвело до проблем з ліквідністю ринку енергетики в цілому та ДП «Гарантований покупець» зокрема, внаслідок яких останнє не змогло своєчасно розраховуватися за своєю кредиторською </w:t>
      </w:r>
      <w:r w:rsidRPr="008423F2">
        <w:rPr>
          <w:rFonts w:ascii="Times New Roman" w:eastAsia="Calibri" w:hAnsi="Times New Roman"/>
          <w:sz w:val="24"/>
          <w:szCs w:val="24"/>
          <w:lang w:eastAsia="en-US"/>
        </w:rPr>
        <w:lastRenderedPageBreak/>
        <w:t xml:space="preserve">заборгованістю перед виробниками відновлюваної енергії. 10 червня 2020 року Кабінет Міністрів України підписав Меморандум про взаєморозуміння щодо врегулювання проблемних питань у сфері відновлюваної енергетики в Україні (далі - «Меморандум») з узгодженим графіком виплати заборгованості, яким передбачено виплату 40% дебіторської заборгованості до кінця 2020 року і 60% - щоквартальними платежами до кінця 2021 року. Виробники відновлюваної енергії, зі свого боку, приймають умови добровільної реструктуризації пільгових тарифів та умови обмеження введення в експлуатацію нових об'єктів енергетики за пільговими тарифами.  </w:t>
      </w:r>
    </w:p>
    <w:p w14:paraId="37CFC4A8"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p>
    <w:p w14:paraId="38B826CA"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31 липня 2020 року Президент України підписав Закон № 810-ІХ «Про внесення змін до деяких законів України щодо удосконалення умов підтримки виробництва електричної енергії з альтернативних джерел енергії». Закон оснований на положеннях Меморандуму, підписаного 10 червня 2020 року, та передбачає зниження пільгового тарифу для вітрових та сонячних електростанцій, визначає відповідальність виробників електроенергії з відновлюваних джерел за небаланси та вводить «зелені» аукціони. Законом передбачено таку реструктуризацію пільгового тарифу: </w:t>
      </w:r>
    </w:p>
    <w:p w14:paraId="0BB4F159"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w:t>
      </w:r>
      <w:r w:rsidRPr="008423F2">
        <w:rPr>
          <w:rFonts w:ascii="Times New Roman" w:eastAsia="Calibri" w:hAnsi="Times New Roman"/>
          <w:sz w:val="24"/>
          <w:szCs w:val="24"/>
          <w:lang w:eastAsia="en-US"/>
        </w:rPr>
        <w:tab/>
        <w:t xml:space="preserve">Зниження пільгового тарифу для сонячних та вітрових електростанцій, введених в експлуатацію з 1 липня 2015 року по 31 грудня 2019 року, на 15% та 7,5%, відповідно; </w:t>
      </w:r>
    </w:p>
    <w:p w14:paraId="379B8E44"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w:t>
      </w:r>
      <w:r w:rsidRPr="008423F2">
        <w:rPr>
          <w:rFonts w:ascii="Times New Roman" w:eastAsia="Calibri" w:hAnsi="Times New Roman"/>
          <w:sz w:val="24"/>
          <w:szCs w:val="24"/>
          <w:lang w:eastAsia="en-US"/>
        </w:rPr>
        <w:tab/>
        <w:t xml:space="preserve">Пільговий тариф для об'єктів вітрової енергетики, введених в експлуатацію після 1 січня 2020 року, знижується на 2,5%; </w:t>
      </w:r>
    </w:p>
    <w:p w14:paraId="65ADA39D"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w:t>
      </w:r>
      <w:r w:rsidRPr="008423F2">
        <w:rPr>
          <w:rFonts w:ascii="Times New Roman" w:eastAsia="Calibri" w:hAnsi="Times New Roman"/>
          <w:sz w:val="24"/>
          <w:szCs w:val="24"/>
          <w:lang w:eastAsia="en-US"/>
        </w:rPr>
        <w:tab/>
        <w:t xml:space="preserve">Пільговий тариф для сонячних електростанцій, введених в експлуатацію з 1 січня 2020 року по 31 жовтня 2020 року, знижується на 2,5%; </w:t>
      </w:r>
    </w:p>
    <w:p w14:paraId="516AA0DD"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w:t>
      </w:r>
      <w:r w:rsidRPr="008423F2">
        <w:rPr>
          <w:rFonts w:ascii="Times New Roman" w:eastAsia="Calibri" w:hAnsi="Times New Roman"/>
          <w:sz w:val="24"/>
          <w:szCs w:val="24"/>
          <w:lang w:eastAsia="en-US"/>
        </w:rPr>
        <w:tab/>
        <w:t xml:space="preserve">Пільговий тариф для сонячних електростанцій, введених в експлуатацію після 1 листопада 2020 року, знижується на 60%. </w:t>
      </w:r>
    </w:p>
    <w:p w14:paraId="02AA2E88"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p>
    <w:p w14:paraId="55C7CEA1"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Пільговий тариф для Компанії залишився без змін, оскільки цей об'єкт був введений в експлуатацію до 1 липня 2015 року. </w:t>
      </w:r>
    </w:p>
    <w:p w14:paraId="6D4ECB4F"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p>
    <w:p w14:paraId="02DA77DC"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 xml:space="preserve">Виробники відновлюваної електроенергії, які входять до складу балансуючої групи ДП «Гарантований покупець», несуть фінансову відповідальність за небаланси між обсягами електроенергії, прогнозованими/поданими регулятору, та фактично виробленими за день за ставкою 50% з 1 січня 2021 року; 100% з 1 січня 2022 року.  </w:t>
      </w:r>
    </w:p>
    <w:p w14:paraId="1234E49A" w14:textId="77777777" w:rsidR="008423F2" w:rsidRPr="008423F2" w:rsidRDefault="008423F2" w:rsidP="008423F2">
      <w:pPr>
        <w:widowControl w:val="0"/>
        <w:tabs>
          <w:tab w:val="right" w:pos="284"/>
          <w:tab w:val="right" w:pos="7710"/>
          <w:tab w:val="right" w:pos="11514"/>
        </w:tabs>
        <w:suppressAutoHyphens/>
        <w:autoSpaceDE w:val="0"/>
        <w:autoSpaceDN w:val="0"/>
        <w:adjustRightInd w:val="0"/>
        <w:spacing w:after="0" w:line="256" w:lineRule="auto"/>
        <w:ind w:firstLine="283"/>
        <w:jc w:val="both"/>
        <w:rPr>
          <w:rFonts w:ascii="Times New Roman" w:eastAsia="Calibri" w:hAnsi="Times New Roman"/>
          <w:sz w:val="24"/>
          <w:szCs w:val="24"/>
          <w:lang w:eastAsia="en-US"/>
        </w:rPr>
      </w:pPr>
    </w:p>
    <w:p w14:paraId="1232ABD6"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Попри узгодження графіку виплати заборгованості, ДП «Гарантований покупець» не виплатило 40% дебіторської заборгованості станом на 31 грудня 2020 року, і керівництво переглянуло очікування стосовно виплати заборгованості і оцінило вплив на резерв очікуваних кредитних збитків, якщо заборгованість буде виплачено на один рік пізніше, порівняно з поточними очікуваннями. Незважаючи на затримки у розрахунках за поставлену електроенергію, це не мало впливу на попит на поставлену електроенергію.</w:t>
      </w:r>
    </w:p>
    <w:p w14:paraId="3CF6EA96"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67925F05"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12) опис технологій, які використовує особа у своїй діяльності;</w:t>
      </w:r>
    </w:p>
    <w:p w14:paraId="75543D8C" w14:textId="77777777" w:rsidR="008423F2" w:rsidRPr="008423F2" w:rsidRDefault="008423F2" w:rsidP="008423F2">
      <w:pPr>
        <w:spacing w:before="120" w:after="12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У 2012 році було завершено будівництво першої черги Ботієвської ВЕС загальною потужністю 90 мВт, включаючи 30 вітрових турбін та об'єкти інфраструктури. У 2014 році було завершено будівництво другої черги Ботієвської ВЕС загальною потужністю 105 мВт, включаючи 35 вітрових турбін. У результаті, Компанія почала реалізовувати електроенергію наприкінці 2012 року.</w:t>
      </w:r>
    </w:p>
    <w:p w14:paraId="3BCA11EE" w14:textId="77777777" w:rsidR="008423F2" w:rsidRDefault="008423F2" w:rsidP="008423F2">
      <w:pPr>
        <w:spacing w:after="0" w:line="240" w:lineRule="auto"/>
        <w:rPr>
          <w:rFonts w:ascii="Times New Roman" w:eastAsia="Calibri" w:hAnsi="Times New Roman"/>
          <w:sz w:val="24"/>
          <w:szCs w:val="24"/>
          <w:lang w:val="ru-RU" w:eastAsia="en-US"/>
        </w:rPr>
      </w:pPr>
    </w:p>
    <w:p w14:paraId="78A2168B" w14:textId="77777777" w:rsidR="00457CDA" w:rsidRDefault="00457CDA" w:rsidP="008423F2">
      <w:pPr>
        <w:spacing w:after="0" w:line="240" w:lineRule="auto"/>
        <w:rPr>
          <w:rFonts w:ascii="Times New Roman" w:eastAsia="Calibri" w:hAnsi="Times New Roman"/>
          <w:sz w:val="24"/>
          <w:szCs w:val="24"/>
          <w:lang w:val="ru-RU" w:eastAsia="en-US"/>
        </w:rPr>
      </w:pPr>
    </w:p>
    <w:p w14:paraId="455446D4" w14:textId="77777777" w:rsidR="00457CDA" w:rsidRPr="00457CDA" w:rsidRDefault="00457CDA" w:rsidP="008423F2">
      <w:pPr>
        <w:spacing w:after="0" w:line="240" w:lineRule="auto"/>
        <w:rPr>
          <w:rFonts w:ascii="Times New Roman" w:eastAsia="Calibri" w:hAnsi="Times New Roman"/>
          <w:sz w:val="24"/>
          <w:szCs w:val="24"/>
          <w:lang w:val="ru-RU" w:eastAsia="en-US"/>
        </w:rPr>
      </w:pPr>
    </w:p>
    <w:p w14:paraId="521EAADB"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lastRenderedPageBreak/>
        <w:t>13) місце особи на ринку, на якому вона здійснює діяльність</w:t>
      </w:r>
    </w:p>
    <w:p w14:paraId="7D8D73C3"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Загальна потужність станції складає 200 МВт.</w:t>
      </w:r>
    </w:p>
    <w:p w14:paraId="369F08BC" w14:textId="77777777" w:rsidR="008423F2" w:rsidRPr="008423F2" w:rsidRDefault="008423F2" w:rsidP="008423F2">
      <w:pPr>
        <w:spacing w:after="0" w:line="240" w:lineRule="auto"/>
        <w:rPr>
          <w:rFonts w:ascii="Times New Roman" w:eastAsia="Calibri" w:hAnsi="Times New Roman"/>
          <w:b/>
          <w:bCs/>
          <w:sz w:val="24"/>
          <w:szCs w:val="24"/>
          <w:lang w:eastAsia="en-US"/>
        </w:rPr>
      </w:pPr>
    </w:p>
    <w:p w14:paraId="0E1EE8B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14) рівень конкуренція в галузі, основні конкуренти особи;</w:t>
      </w:r>
    </w:p>
    <w:p w14:paraId="52D38FB3" w14:textId="77777777" w:rsidR="008423F2" w:rsidRPr="008423F2" w:rsidRDefault="008423F2" w:rsidP="008423F2">
      <w:pPr>
        <w:spacing w:after="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Відповідно до законодавства вся електроенергія вироблена вітроенергоустановками Компаніями викуповується ДП "ГАРАНТОВАНИЙ ПОКУПЕЦЬ". Конкуренція відсутня.</w:t>
      </w:r>
    </w:p>
    <w:p w14:paraId="193C953B" w14:textId="77777777" w:rsidR="008423F2" w:rsidRPr="008423F2" w:rsidRDefault="008423F2" w:rsidP="008423F2">
      <w:pPr>
        <w:spacing w:after="0" w:line="240" w:lineRule="auto"/>
        <w:rPr>
          <w:rFonts w:ascii="Times New Roman" w:eastAsia="Calibri" w:hAnsi="Times New Roman"/>
          <w:b/>
          <w:bCs/>
          <w:sz w:val="24"/>
          <w:szCs w:val="24"/>
          <w:lang w:eastAsia="en-US"/>
        </w:rPr>
      </w:pPr>
      <w:r w:rsidRPr="008423F2">
        <w:rPr>
          <w:rFonts w:ascii="Times New Roman" w:eastAsia="Calibri" w:hAnsi="Times New Roman"/>
          <w:b/>
          <w:bCs/>
          <w:sz w:val="24"/>
          <w:szCs w:val="24"/>
          <w:lang w:eastAsia="en-US"/>
        </w:rPr>
        <w:t xml:space="preserve"> </w:t>
      </w:r>
    </w:p>
    <w:p w14:paraId="4435ABA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15) перспективні плани розвитку особи;</w:t>
      </w:r>
      <w:r w:rsidRPr="008423F2">
        <w:rPr>
          <w:rFonts w:ascii="Arial" w:hAnsi="Arial" w:cs="Arial"/>
          <w:color w:val="000000"/>
          <w:w w:val="90"/>
          <w:sz w:val="18"/>
          <w:szCs w:val="18"/>
          <w:shd w:val="clear" w:color="auto" w:fill="E2EFD9"/>
        </w:rPr>
        <w:t xml:space="preserve"> </w:t>
      </w:r>
    </w:p>
    <w:p w14:paraId="5A083BB4"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У 2020 році Компанія планувала продовжувати діяльність без істотних змін.</w:t>
      </w:r>
    </w:p>
    <w:p w14:paraId="08E74E26"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2CADAE8B"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7. У разі якщо, особа є фінансовою установою, то вказується інформація передбачена пунктами 1 (в тому числі перелік банківських та фінансових послуг, які фактично надавались такою фінансовою установою протягом звітного періоду), 4, 11–15.</w:t>
      </w:r>
    </w:p>
    <w:p w14:paraId="1E0DE0D1" w14:textId="77777777" w:rsidR="008423F2" w:rsidRPr="008423F2" w:rsidRDefault="008423F2" w:rsidP="008423F2">
      <w:pPr>
        <w:widowControl w:val="0"/>
        <w:autoSpaceDE w:val="0"/>
        <w:autoSpaceDN w:val="0"/>
        <w:adjustRightInd w:val="0"/>
        <w:spacing w:after="0" w:line="240" w:lineRule="auto"/>
        <w:jc w:val="both"/>
        <w:rPr>
          <w:rFonts w:ascii="Times New Roman" w:eastAsia="Calibri" w:hAnsi="Times New Roman"/>
          <w:sz w:val="24"/>
          <w:szCs w:val="24"/>
          <w:lang w:eastAsia="en-US"/>
        </w:rPr>
      </w:pPr>
      <w:r w:rsidRPr="008423F2">
        <w:rPr>
          <w:rFonts w:ascii="Times New Roman" w:eastAsia="Calibri" w:hAnsi="Times New Roman"/>
          <w:sz w:val="24"/>
          <w:szCs w:val="24"/>
          <w:lang w:eastAsia="en-US"/>
        </w:rPr>
        <w:t>Товариство не є фiнансовою установою.</w:t>
      </w:r>
    </w:p>
    <w:p w14:paraId="15766EF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7B8CE188"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8. Опис ризиків, як притаманні діяльності особи, підходи до управління ризиками, заходи особи щодо зменшення впливу ризиків.</w:t>
      </w:r>
    </w:p>
    <w:p w14:paraId="66B527BF"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 xml:space="preserve">Ринки, що розвиваються, до яких належить і Україна, зазнають впливу різноманітних ризиків, зокрема економічних, політичних та соціальних, а також правових та законодавчих. Як уже траплялося в минулому, фактичні або передбачувані фінансові проблеми або збільшення передбачуваних ризиків, пов’язаних з інвестуванням в економіку країн, що розвиваються, можуть негативно вплинути на інвестиційний клімат на цих ринках та їхнє економічне становище в цілому. Закони та нормативно-правові акти, що впливають на роботу підприємств на ринках, що розвиваються, швидко змінюються, причому податкове, валютне та митне законодавство на таких ринках тлумачиться по-різному, а інші правові та фіскальні перешкоди значно посилюють ті проблеми, з якими стикаються підприємства, які зараз працюють в Україні. Майбутній напрямок економічного розвитку країни значною мірою залежить від ухваленої урядом економічної, фіскальної та монетарної політики разом зі змінами в правовому, регуляторному та політичному середовищі, а також фінансової підтримки з боку міжнародних фінансових установ. </w:t>
      </w:r>
    </w:p>
    <w:p w14:paraId="4EC2C8A4"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en-US"/>
        </w:rPr>
      </w:pPr>
      <w:r w:rsidRPr="008423F2">
        <w:rPr>
          <w:rFonts w:ascii="Times New Roman" w:hAnsi="Times New Roman"/>
          <w:sz w:val="24"/>
          <w:szCs w:val="24"/>
          <w:lang w:eastAsia="en-US"/>
        </w:rPr>
        <w:t>У ході своєї діяльності Компанія наражається на ряд фінансових ризиків, серед яких ринковий ризик (включаючи ціновий ризик, валютний ризик, ризик грошових потоків та справедливої вартості процентної ставки), кредитний ризик та ризик ліквідності. Загальна програма управління ризиками у Компанії спрямована на зведення до мінімуму потенційного негативного впливу на фінансові результати Компанії тих ризиків, які піддаються управлінню або не пов’язані з профільною для Компанії діяльністю з виробництва електроенергії.</w:t>
      </w:r>
    </w:p>
    <w:p w14:paraId="219817E4" w14:textId="77777777" w:rsidR="008423F2" w:rsidRPr="008423F2" w:rsidRDefault="008423F2" w:rsidP="008423F2">
      <w:pPr>
        <w:shd w:val="clear" w:color="auto" w:fill="FFFFFF"/>
        <w:tabs>
          <w:tab w:val="left" w:pos="426"/>
        </w:tabs>
        <w:spacing w:before="120" w:after="12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Кредитний ризик.</w:t>
      </w:r>
      <w:r w:rsidRPr="008423F2">
        <w:rPr>
          <w:rFonts w:ascii="Times New Roman" w:hAnsi="Times New Roman"/>
          <w:sz w:val="24"/>
          <w:szCs w:val="24"/>
          <w:lang w:eastAsia="en-US"/>
        </w:rPr>
        <w:t xml:space="preserve"> Компанія наражається на кредитний ризик, який виникає тоді, коли інша сторона договору виявиться неспроможною повністю виконати свої зобов'язання при настанні терміну їх погашення. Кредитний ризик виникає в результаті продажу Компанією продукції на кредитних умовах та інших операцій з контрагентами, внаслідок яких виникають фінансові активи.</w:t>
      </w:r>
    </w:p>
    <w:p w14:paraId="62D95746"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en-US"/>
        </w:rPr>
      </w:pPr>
      <w:r w:rsidRPr="008423F2">
        <w:rPr>
          <w:rFonts w:ascii="Times New Roman" w:hAnsi="Times New Roman"/>
          <w:sz w:val="24"/>
          <w:szCs w:val="24"/>
          <w:lang w:eastAsia="en-US"/>
        </w:rPr>
        <w:t xml:space="preserve">Кредитний ризик пов’язаний з грошовими коштами та їх еквівалентами, фінансовими інструментами і депозитами, розміщеними в банках, а також з операціями з оптовими та роздрібними клієнтами, включаючи непогашену дебіторську заборгованість та зобов’язання за операціями. При виборі банків прийнятними вважаються лише провідні українські банки, що на момент розміщення коштів вважаються найменш ризиковими.   </w:t>
      </w:r>
    </w:p>
    <w:p w14:paraId="46F60347"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en-US"/>
        </w:rPr>
      </w:pPr>
      <w:r w:rsidRPr="008423F2">
        <w:rPr>
          <w:rFonts w:ascii="Times New Roman" w:hAnsi="Times New Roman"/>
          <w:sz w:val="24"/>
          <w:szCs w:val="24"/>
          <w:lang w:eastAsia="en-US"/>
        </w:rPr>
        <w:lastRenderedPageBreak/>
        <w:t xml:space="preserve">Рівень кредитного ризику щодо клієнтів затверджується та контролюється на постійній основі по всіх значних клієнтах. Компанія не вимагає заставного забезпечення дебіторської заборгованості за основною діяльністю та іншої дебіторської заборгованості.  </w:t>
      </w:r>
    </w:p>
    <w:p w14:paraId="66E89561" w14:textId="77777777" w:rsidR="008423F2" w:rsidRPr="008423F2" w:rsidRDefault="008423F2" w:rsidP="008423F2">
      <w:pPr>
        <w:shd w:val="clear" w:color="auto" w:fill="FFFFFF"/>
        <w:tabs>
          <w:tab w:val="left" w:pos="426"/>
        </w:tabs>
        <w:spacing w:before="120" w:after="120" w:line="240" w:lineRule="auto"/>
        <w:jc w:val="both"/>
        <w:rPr>
          <w:rFonts w:ascii="Times New Roman" w:hAnsi="Times New Roman"/>
          <w:sz w:val="24"/>
          <w:szCs w:val="24"/>
          <w:lang w:eastAsia="en-US"/>
        </w:rPr>
      </w:pPr>
      <w:r w:rsidRPr="008423F2">
        <w:rPr>
          <w:rFonts w:ascii="Times New Roman" w:hAnsi="Times New Roman"/>
          <w:b/>
          <w:bCs/>
          <w:i/>
          <w:iCs/>
          <w:sz w:val="24"/>
          <w:szCs w:val="24"/>
          <w:lang w:eastAsia="en-US"/>
        </w:rPr>
        <w:t>Ринковий ризик.</w:t>
      </w:r>
      <w:r w:rsidRPr="008423F2">
        <w:rPr>
          <w:rFonts w:ascii="Times New Roman" w:hAnsi="Times New Roman"/>
          <w:sz w:val="24"/>
          <w:szCs w:val="24"/>
          <w:lang w:eastAsia="en-US"/>
        </w:rPr>
        <w:t xml:space="preserve"> Компанія наражається на ринкові ризики. Ринкові ризики пов’язані з відкритими позиціями за (а) іноземними валютами та (б) процентними активами і зобов’язаннями, які великою мірою залежать від загальних та специфічних ринкових змін. Керівництво встановлює ліміти сум ризику, що може бути прийнятий Компанією, та щоденно контролює їх дотримання. Проте застосування такого підходу не запобігає виникненню збитків за межами цих лімітів у випадку більш суттєвих ринкових змін.</w:t>
      </w:r>
    </w:p>
    <w:p w14:paraId="03B79B3C" w14:textId="77777777" w:rsidR="008423F2" w:rsidRPr="008423F2" w:rsidRDefault="008423F2" w:rsidP="008423F2">
      <w:pPr>
        <w:shd w:val="clear" w:color="auto" w:fill="FFFFFF"/>
        <w:tabs>
          <w:tab w:val="left" w:pos="426"/>
        </w:tabs>
        <w:spacing w:before="120" w:after="120" w:line="240" w:lineRule="auto"/>
        <w:jc w:val="both"/>
        <w:rPr>
          <w:rFonts w:ascii="Times New Roman" w:hAnsi="Times New Roman"/>
          <w:sz w:val="24"/>
          <w:szCs w:val="24"/>
          <w:lang w:eastAsia="en-US"/>
        </w:rPr>
      </w:pPr>
      <w:r w:rsidRPr="008423F2">
        <w:rPr>
          <w:rFonts w:ascii="Times New Roman" w:hAnsi="Times New Roman"/>
          <w:b/>
          <w:bCs/>
          <w:i/>
          <w:iCs/>
          <w:sz w:val="24"/>
          <w:szCs w:val="24"/>
          <w:lang w:eastAsia="en-US"/>
        </w:rPr>
        <w:t>Концентрація кредитного ризику.</w:t>
      </w:r>
      <w:r w:rsidRPr="008423F2">
        <w:rPr>
          <w:rFonts w:ascii="Times New Roman" w:hAnsi="Times New Roman"/>
          <w:sz w:val="24"/>
          <w:szCs w:val="24"/>
          <w:lang w:eastAsia="en-US"/>
        </w:rPr>
        <w:t xml:space="preserve"> У Компанії були окремі клієнти, залишки дебіторської заборгованості за якими складали 10% або більше дебіторської заборгованості за основною діяльністю та іншої дебіторської заборгованості Компанії. </w:t>
      </w:r>
    </w:p>
    <w:p w14:paraId="35CAFCFA" w14:textId="77777777" w:rsidR="008423F2" w:rsidRPr="008423F2" w:rsidRDefault="008423F2" w:rsidP="008423F2">
      <w:pPr>
        <w:shd w:val="clear" w:color="auto" w:fill="FFFFFF"/>
        <w:tabs>
          <w:tab w:val="left" w:pos="426"/>
        </w:tabs>
        <w:spacing w:before="120" w:after="120" w:line="240" w:lineRule="auto"/>
        <w:jc w:val="both"/>
        <w:rPr>
          <w:rFonts w:ascii="Times New Roman" w:hAnsi="Times New Roman"/>
          <w:sz w:val="24"/>
          <w:szCs w:val="24"/>
          <w:lang w:eastAsia="en-US"/>
        </w:rPr>
      </w:pPr>
      <w:r w:rsidRPr="008423F2">
        <w:rPr>
          <w:rFonts w:ascii="Times New Roman" w:hAnsi="Times New Roman"/>
          <w:b/>
          <w:bCs/>
          <w:i/>
          <w:iCs/>
          <w:sz w:val="24"/>
          <w:szCs w:val="24"/>
          <w:lang w:eastAsia="en-US"/>
        </w:rPr>
        <w:t xml:space="preserve">Валютний ризик. </w:t>
      </w:r>
      <w:r w:rsidRPr="008423F2">
        <w:rPr>
          <w:rFonts w:ascii="Times New Roman" w:hAnsi="Times New Roman"/>
          <w:sz w:val="24"/>
          <w:szCs w:val="24"/>
          <w:lang w:eastAsia="en-US"/>
        </w:rPr>
        <w:t>Діяльність Компанії здійснюється переважно на території України, відповідно, сума, що наражається на валютний ризик, визначається головним чином кредитами та позиковими коштами. В результаті світової фінансової кризи економіка України зазнає зменшення притоку капіталу та скорочення попиту на продукцію українського експорту. Крім того, міжнародні рейтингові агентства понизили кредитні рейтинги країни. Ці фактори у поєднанні зі зростаючою внутрішньою нестабільністю у країні призвели до волатильності валютного ринку та стали причиною суттєвого падіння гривні по відношенню до основних іноземних валют.</w:t>
      </w:r>
    </w:p>
    <w:p w14:paraId="4757D4CB" w14:textId="77777777" w:rsidR="008423F2" w:rsidRPr="008423F2" w:rsidRDefault="008423F2" w:rsidP="008423F2">
      <w:pPr>
        <w:shd w:val="clear" w:color="auto" w:fill="FFFFFF"/>
        <w:tabs>
          <w:tab w:val="left" w:pos="426"/>
        </w:tabs>
        <w:spacing w:before="120" w:after="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 xml:space="preserve">Ризик процентної ставки. </w:t>
      </w:r>
      <w:r w:rsidRPr="008423F2">
        <w:rPr>
          <w:rFonts w:ascii="Times New Roman" w:hAnsi="Times New Roman"/>
          <w:sz w:val="24"/>
          <w:szCs w:val="24"/>
          <w:lang w:eastAsia="en-US"/>
        </w:rPr>
        <w:t>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w:t>
      </w:r>
    </w:p>
    <w:p w14:paraId="0F8B3EA6" w14:textId="77777777" w:rsidR="008423F2" w:rsidRPr="008423F2" w:rsidRDefault="008423F2" w:rsidP="008423F2">
      <w:pPr>
        <w:shd w:val="clear" w:color="auto" w:fill="FFFFFF"/>
        <w:tabs>
          <w:tab w:val="left" w:pos="426"/>
        </w:tabs>
        <w:spacing w:before="120" w:after="12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 xml:space="preserve">Ризик грошових потоків та справедливої вартості процентної ставки.  </w:t>
      </w:r>
      <w:r w:rsidRPr="008423F2">
        <w:rPr>
          <w:rFonts w:ascii="Times New Roman" w:hAnsi="Times New Roman"/>
          <w:sz w:val="24"/>
          <w:szCs w:val="24"/>
          <w:lang w:eastAsia="en-US"/>
        </w:rPr>
        <w:t xml:space="preserve">Оскільки Компанія зазвичай не має значних процентних активів, доходи та грошові потоки Компанії від основної діяльності переважно не залежать від змін ринкових процентних ставок. Ризик зміни процентної ставки, на який наражається Компанія, пов’язаний з довгостроковими та короткостроковими позиковими коштами. Позикові кошти, залучені за перемінними процентними ставками, призводять до ризику процентної ставки. Позикові кошти, видані за фіксованими процентними ставками, призводять до ризику справедливої вартості процентної ставки. </w:t>
      </w:r>
    </w:p>
    <w:p w14:paraId="6BEF240B" w14:textId="77777777" w:rsidR="008423F2" w:rsidRPr="008423F2" w:rsidRDefault="008423F2" w:rsidP="008423F2">
      <w:pPr>
        <w:shd w:val="clear" w:color="auto" w:fill="FFFFFF"/>
        <w:tabs>
          <w:tab w:val="left" w:pos="426"/>
        </w:tabs>
        <w:spacing w:before="120" w:after="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Ризик ліквідності.</w:t>
      </w:r>
      <w:r w:rsidRPr="008423F2">
        <w:rPr>
          <w:rFonts w:ascii="Times New Roman" w:hAnsi="Times New Roman"/>
          <w:sz w:val="24"/>
          <w:szCs w:val="24"/>
          <w:lang w:eastAsia="en-US"/>
        </w:rPr>
        <w:t xml:space="preserve"> Керівництво відстежує рівень ліквідності щодня.</w:t>
      </w:r>
    </w:p>
    <w:p w14:paraId="5046AD9C" w14:textId="77777777" w:rsidR="008423F2" w:rsidRPr="008423F2" w:rsidRDefault="008423F2" w:rsidP="008423F2">
      <w:pPr>
        <w:shd w:val="clear" w:color="auto" w:fill="FFFFFF"/>
        <w:tabs>
          <w:tab w:val="left" w:pos="426"/>
        </w:tabs>
        <w:spacing w:before="120" w:after="0" w:line="240" w:lineRule="auto"/>
        <w:jc w:val="both"/>
        <w:rPr>
          <w:rFonts w:ascii="Times New Roman" w:hAnsi="Times New Roman"/>
          <w:sz w:val="24"/>
          <w:szCs w:val="24"/>
          <w:lang w:eastAsia="en-US"/>
        </w:rPr>
      </w:pPr>
    </w:p>
    <w:p w14:paraId="427F1E00"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9. Стратегія подальшої діяльності особи щонайменше на рік (щодо розширення виробництва, реконструкції, поліпшення фінансового стану, опис істотних факторів, які можуть вплинути на діяльність особи в майбутньому).</w:t>
      </w:r>
    </w:p>
    <w:p w14:paraId="21AEC829" w14:textId="77777777" w:rsidR="008423F2" w:rsidRPr="008423F2" w:rsidRDefault="008423F2" w:rsidP="008423F2">
      <w:pPr>
        <w:spacing w:after="0" w:line="240" w:lineRule="auto"/>
        <w:rPr>
          <w:rFonts w:ascii="Times New Roman" w:eastAsia="Calibri" w:hAnsi="Times New Roman"/>
          <w:sz w:val="24"/>
          <w:szCs w:val="24"/>
          <w:lang w:eastAsia="en-US"/>
        </w:rPr>
      </w:pPr>
      <w:r w:rsidRPr="008423F2">
        <w:rPr>
          <w:rFonts w:ascii="Times New Roman" w:eastAsia="Calibri" w:hAnsi="Times New Roman"/>
          <w:sz w:val="24"/>
          <w:szCs w:val="24"/>
          <w:lang w:eastAsia="en-US"/>
        </w:rPr>
        <w:t>У 2020 році Компанія планувала продовжувати діяльність без істотних змін.</w:t>
      </w:r>
    </w:p>
    <w:p w14:paraId="49417E6C"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709BD18B" w14:textId="77777777" w:rsidR="008423F2" w:rsidRPr="00B51C2F"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10. Основні придбання або відчуження активів за останні п’ять років, а також якщо плануються будь-які значні інвестиції або придбання, то також необхідно надати їх опис, включаючи суттєві умови придбання або інвестиції, їх вартість і спосіб фінансування.</w:t>
      </w:r>
    </w:p>
    <w:p w14:paraId="7B903524" w14:textId="77777777" w:rsidR="00457CDA" w:rsidRPr="00B51C2F" w:rsidRDefault="00457CDA"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2FE003C5" w14:textId="77777777" w:rsidR="00457CDA" w:rsidRPr="00B51C2F" w:rsidRDefault="00457CDA"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tbl>
      <w:tblPr>
        <w:tblW w:w="10220" w:type="dxa"/>
        <w:tblLook w:val="04A0" w:firstRow="1" w:lastRow="0" w:firstColumn="1" w:lastColumn="0" w:noHBand="0" w:noVBand="1"/>
      </w:tblPr>
      <w:tblGrid>
        <w:gridCol w:w="7420"/>
        <w:gridCol w:w="2800"/>
      </w:tblGrid>
      <w:tr w:rsidR="008423F2" w:rsidRPr="008423F2" w14:paraId="40815589" w14:textId="77777777" w:rsidTr="008423F2">
        <w:trPr>
          <w:trHeight w:val="240"/>
        </w:trPr>
        <w:tc>
          <w:tcPr>
            <w:tcW w:w="7420" w:type="dxa"/>
            <w:tcBorders>
              <w:top w:val="single" w:sz="4" w:space="0" w:color="auto"/>
              <w:left w:val="single" w:sz="4" w:space="0" w:color="auto"/>
              <w:bottom w:val="single" w:sz="4" w:space="0" w:color="auto"/>
              <w:right w:val="single" w:sz="4" w:space="0" w:color="auto"/>
            </w:tcBorders>
            <w:noWrap/>
            <w:vAlign w:val="bottom"/>
            <w:hideMark/>
          </w:tcPr>
          <w:p w14:paraId="24C2B94F" w14:textId="77777777" w:rsidR="008423F2" w:rsidRPr="008423F2" w:rsidRDefault="008423F2" w:rsidP="008423F2">
            <w:pPr>
              <w:spacing w:after="0" w:line="240" w:lineRule="auto"/>
              <w:jc w:val="center"/>
              <w:rPr>
                <w:rFonts w:ascii="Times New Roman" w:hAnsi="Times New Roman"/>
                <w:b/>
                <w:bCs/>
                <w:sz w:val="24"/>
                <w:szCs w:val="24"/>
              </w:rPr>
            </w:pPr>
            <w:r w:rsidRPr="008423F2">
              <w:rPr>
                <w:rFonts w:ascii="Times New Roman" w:hAnsi="Times New Roman"/>
                <w:b/>
                <w:bCs/>
                <w:sz w:val="24"/>
                <w:szCs w:val="24"/>
              </w:rPr>
              <w:lastRenderedPageBreak/>
              <w:t>Найменування</w:t>
            </w:r>
          </w:p>
        </w:tc>
        <w:tc>
          <w:tcPr>
            <w:tcW w:w="2800" w:type="dxa"/>
            <w:tcBorders>
              <w:top w:val="single" w:sz="4" w:space="0" w:color="auto"/>
              <w:left w:val="nil"/>
              <w:bottom w:val="single" w:sz="4" w:space="0" w:color="auto"/>
              <w:right w:val="single" w:sz="4" w:space="0" w:color="auto"/>
            </w:tcBorders>
            <w:noWrap/>
            <w:vAlign w:val="bottom"/>
            <w:hideMark/>
          </w:tcPr>
          <w:p w14:paraId="5D4BD042" w14:textId="77777777" w:rsidR="008423F2" w:rsidRPr="008423F2" w:rsidRDefault="008423F2" w:rsidP="008423F2">
            <w:pPr>
              <w:spacing w:after="0" w:line="240" w:lineRule="auto"/>
              <w:jc w:val="center"/>
              <w:rPr>
                <w:rFonts w:ascii="Times New Roman" w:hAnsi="Times New Roman"/>
                <w:b/>
                <w:bCs/>
                <w:sz w:val="24"/>
                <w:szCs w:val="24"/>
              </w:rPr>
            </w:pPr>
            <w:r w:rsidRPr="008423F2">
              <w:rPr>
                <w:rFonts w:ascii="Times New Roman" w:hAnsi="Times New Roman"/>
                <w:b/>
                <w:bCs/>
                <w:sz w:val="24"/>
                <w:szCs w:val="24"/>
              </w:rPr>
              <w:t>Придбання, грн.</w:t>
            </w:r>
          </w:p>
        </w:tc>
      </w:tr>
      <w:tr w:rsidR="008423F2" w:rsidRPr="008423F2" w14:paraId="60764D91" w14:textId="77777777" w:rsidTr="008423F2">
        <w:trPr>
          <w:trHeight w:val="240"/>
        </w:trPr>
        <w:tc>
          <w:tcPr>
            <w:tcW w:w="7420" w:type="dxa"/>
            <w:tcBorders>
              <w:top w:val="nil"/>
              <w:left w:val="single" w:sz="4" w:space="0" w:color="auto"/>
              <w:bottom w:val="single" w:sz="4" w:space="0" w:color="auto"/>
              <w:right w:val="single" w:sz="4" w:space="0" w:color="auto"/>
            </w:tcBorders>
            <w:noWrap/>
            <w:vAlign w:val="bottom"/>
            <w:hideMark/>
          </w:tcPr>
          <w:p w14:paraId="3CBB2F47" w14:textId="77777777" w:rsidR="008423F2" w:rsidRPr="008423F2" w:rsidRDefault="008423F2" w:rsidP="008423F2">
            <w:pPr>
              <w:spacing w:after="0" w:line="240" w:lineRule="auto"/>
              <w:rPr>
                <w:rFonts w:ascii="Times New Roman" w:hAnsi="Times New Roman"/>
                <w:color w:val="000000"/>
                <w:sz w:val="24"/>
                <w:szCs w:val="24"/>
              </w:rPr>
            </w:pPr>
            <w:r w:rsidRPr="008423F2">
              <w:rPr>
                <w:rFonts w:ascii="Times New Roman" w:hAnsi="Times New Roman"/>
                <w:color w:val="000000"/>
                <w:sz w:val="24"/>
                <w:szCs w:val="24"/>
              </w:rPr>
              <w:t>Комп'ютерна техніка</w:t>
            </w:r>
          </w:p>
        </w:tc>
        <w:tc>
          <w:tcPr>
            <w:tcW w:w="2800" w:type="dxa"/>
            <w:tcBorders>
              <w:top w:val="nil"/>
              <w:left w:val="nil"/>
              <w:bottom w:val="single" w:sz="4" w:space="0" w:color="auto"/>
              <w:right w:val="single" w:sz="4" w:space="0" w:color="auto"/>
            </w:tcBorders>
            <w:noWrap/>
            <w:vAlign w:val="bottom"/>
            <w:hideMark/>
          </w:tcPr>
          <w:p w14:paraId="74118DB5"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 xml:space="preserve">6 116 087,48 </w:t>
            </w:r>
          </w:p>
        </w:tc>
      </w:tr>
      <w:tr w:rsidR="008423F2" w:rsidRPr="008423F2" w14:paraId="74E22B74" w14:textId="77777777" w:rsidTr="008423F2">
        <w:trPr>
          <w:trHeight w:val="240"/>
        </w:trPr>
        <w:tc>
          <w:tcPr>
            <w:tcW w:w="7420" w:type="dxa"/>
            <w:tcBorders>
              <w:top w:val="nil"/>
              <w:left w:val="single" w:sz="4" w:space="0" w:color="auto"/>
              <w:bottom w:val="single" w:sz="4" w:space="0" w:color="auto"/>
              <w:right w:val="single" w:sz="4" w:space="0" w:color="auto"/>
            </w:tcBorders>
            <w:noWrap/>
            <w:vAlign w:val="bottom"/>
            <w:hideMark/>
          </w:tcPr>
          <w:p w14:paraId="358A9469" w14:textId="77777777" w:rsidR="008423F2" w:rsidRPr="008423F2" w:rsidRDefault="008423F2" w:rsidP="008423F2">
            <w:pPr>
              <w:spacing w:after="0" w:line="240" w:lineRule="auto"/>
              <w:rPr>
                <w:rFonts w:ascii="Times New Roman" w:hAnsi="Times New Roman"/>
                <w:color w:val="000000"/>
                <w:sz w:val="24"/>
                <w:szCs w:val="24"/>
              </w:rPr>
            </w:pPr>
            <w:r w:rsidRPr="008423F2">
              <w:rPr>
                <w:rFonts w:ascii="Times New Roman" w:hAnsi="Times New Roman"/>
                <w:color w:val="000000"/>
                <w:sz w:val="24"/>
                <w:szCs w:val="24"/>
              </w:rPr>
              <w:t>Програмна продукція</w:t>
            </w:r>
          </w:p>
        </w:tc>
        <w:tc>
          <w:tcPr>
            <w:tcW w:w="2800" w:type="dxa"/>
            <w:tcBorders>
              <w:top w:val="nil"/>
              <w:left w:val="nil"/>
              <w:bottom w:val="single" w:sz="4" w:space="0" w:color="auto"/>
              <w:right w:val="single" w:sz="4" w:space="0" w:color="auto"/>
            </w:tcBorders>
            <w:noWrap/>
            <w:vAlign w:val="bottom"/>
            <w:hideMark/>
          </w:tcPr>
          <w:p w14:paraId="206C46BB"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 xml:space="preserve">807 572,34 </w:t>
            </w:r>
          </w:p>
        </w:tc>
      </w:tr>
      <w:tr w:rsidR="008423F2" w:rsidRPr="008423F2" w14:paraId="6705F399" w14:textId="77777777" w:rsidTr="008423F2">
        <w:trPr>
          <w:trHeight w:val="240"/>
        </w:trPr>
        <w:tc>
          <w:tcPr>
            <w:tcW w:w="7420" w:type="dxa"/>
            <w:tcBorders>
              <w:top w:val="nil"/>
              <w:left w:val="single" w:sz="4" w:space="0" w:color="auto"/>
              <w:bottom w:val="single" w:sz="4" w:space="0" w:color="auto"/>
              <w:right w:val="single" w:sz="4" w:space="0" w:color="auto"/>
            </w:tcBorders>
            <w:noWrap/>
            <w:vAlign w:val="center"/>
            <w:hideMark/>
          </w:tcPr>
          <w:p w14:paraId="23A9F1D6" w14:textId="77777777" w:rsidR="008423F2" w:rsidRPr="008423F2" w:rsidRDefault="008423F2" w:rsidP="008423F2">
            <w:pPr>
              <w:spacing w:after="0" w:line="240" w:lineRule="auto"/>
              <w:rPr>
                <w:rFonts w:ascii="Times New Roman" w:hAnsi="Times New Roman"/>
                <w:color w:val="1F1F1F"/>
                <w:sz w:val="24"/>
                <w:szCs w:val="24"/>
              </w:rPr>
            </w:pPr>
            <w:r w:rsidRPr="008423F2">
              <w:rPr>
                <w:rFonts w:ascii="Times New Roman" w:hAnsi="Times New Roman"/>
                <w:color w:val="1F1F1F"/>
                <w:sz w:val="24"/>
                <w:szCs w:val="24"/>
              </w:rPr>
              <w:t>Модернізація ВЕУ</w:t>
            </w:r>
          </w:p>
        </w:tc>
        <w:tc>
          <w:tcPr>
            <w:tcW w:w="2800" w:type="dxa"/>
            <w:tcBorders>
              <w:top w:val="nil"/>
              <w:left w:val="nil"/>
              <w:bottom w:val="single" w:sz="4" w:space="0" w:color="auto"/>
              <w:right w:val="single" w:sz="4" w:space="0" w:color="auto"/>
            </w:tcBorders>
            <w:noWrap/>
            <w:vAlign w:val="bottom"/>
            <w:hideMark/>
          </w:tcPr>
          <w:p w14:paraId="49AF5969"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7 657 266,64</w:t>
            </w:r>
          </w:p>
        </w:tc>
      </w:tr>
      <w:tr w:rsidR="008423F2" w:rsidRPr="008423F2" w14:paraId="71DBB9D6" w14:textId="77777777" w:rsidTr="008423F2">
        <w:trPr>
          <w:trHeight w:val="240"/>
        </w:trPr>
        <w:tc>
          <w:tcPr>
            <w:tcW w:w="7420" w:type="dxa"/>
            <w:tcBorders>
              <w:top w:val="nil"/>
              <w:left w:val="single" w:sz="4" w:space="0" w:color="auto"/>
              <w:bottom w:val="single" w:sz="4" w:space="0" w:color="auto"/>
              <w:right w:val="single" w:sz="4" w:space="0" w:color="auto"/>
            </w:tcBorders>
            <w:noWrap/>
            <w:vAlign w:val="center"/>
            <w:hideMark/>
          </w:tcPr>
          <w:p w14:paraId="6A5F2858" w14:textId="77777777" w:rsidR="008423F2" w:rsidRPr="008423F2" w:rsidRDefault="008423F2" w:rsidP="008423F2">
            <w:pPr>
              <w:spacing w:after="0" w:line="240" w:lineRule="auto"/>
              <w:rPr>
                <w:rFonts w:ascii="Times New Roman" w:hAnsi="Times New Roman"/>
                <w:color w:val="1F1F1F"/>
                <w:sz w:val="24"/>
                <w:szCs w:val="24"/>
              </w:rPr>
            </w:pPr>
            <w:r w:rsidRPr="008423F2">
              <w:rPr>
                <w:rFonts w:ascii="Times New Roman" w:hAnsi="Times New Roman"/>
                <w:color w:val="1F1F1F"/>
                <w:sz w:val="24"/>
                <w:szCs w:val="24"/>
              </w:rPr>
              <w:t>Система моніторингу стану обладнання</w:t>
            </w:r>
          </w:p>
        </w:tc>
        <w:tc>
          <w:tcPr>
            <w:tcW w:w="2800" w:type="dxa"/>
            <w:tcBorders>
              <w:top w:val="nil"/>
              <w:left w:val="nil"/>
              <w:bottom w:val="single" w:sz="4" w:space="0" w:color="auto"/>
              <w:right w:val="single" w:sz="4" w:space="0" w:color="auto"/>
            </w:tcBorders>
            <w:noWrap/>
            <w:vAlign w:val="bottom"/>
            <w:hideMark/>
          </w:tcPr>
          <w:p w14:paraId="5F9BAA28"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4 374 712,54</w:t>
            </w:r>
          </w:p>
        </w:tc>
      </w:tr>
      <w:tr w:rsidR="008423F2" w:rsidRPr="008423F2" w14:paraId="3997CC5C" w14:textId="77777777" w:rsidTr="008423F2">
        <w:trPr>
          <w:trHeight w:val="270"/>
        </w:trPr>
        <w:tc>
          <w:tcPr>
            <w:tcW w:w="7420" w:type="dxa"/>
            <w:tcBorders>
              <w:top w:val="nil"/>
              <w:left w:val="single" w:sz="4" w:space="0" w:color="auto"/>
              <w:bottom w:val="single" w:sz="4" w:space="0" w:color="auto"/>
              <w:right w:val="single" w:sz="4" w:space="0" w:color="auto"/>
            </w:tcBorders>
            <w:vAlign w:val="center"/>
            <w:hideMark/>
          </w:tcPr>
          <w:p w14:paraId="157549DF" w14:textId="77777777" w:rsidR="008423F2" w:rsidRPr="008423F2" w:rsidRDefault="008423F2" w:rsidP="008423F2">
            <w:pPr>
              <w:spacing w:after="0" w:line="240" w:lineRule="auto"/>
              <w:rPr>
                <w:rFonts w:ascii="Times New Roman" w:hAnsi="Times New Roman"/>
                <w:color w:val="1F1F1F"/>
                <w:sz w:val="24"/>
                <w:szCs w:val="24"/>
              </w:rPr>
            </w:pPr>
            <w:r w:rsidRPr="008423F2">
              <w:rPr>
                <w:rFonts w:ascii="Times New Roman" w:hAnsi="Times New Roman"/>
                <w:color w:val="1F1F1F"/>
                <w:sz w:val="24"/>
                <w:szCs w:val="24"/>
              </w:rPr>
              <w:t>Оптичний перемикач</w:t>
            </w:r>
          </w:p>
        </w:tc>
        <w:tc>
          <w:tcPr>
            <w:tcW w:w="2800" w:type="dxa"/>
            <w:tcBorders>
              <w:top w:val="nil"/>
              <w:left w:val="nil"/>
              <w:bottom w:val="single" w:sz="4" w:space="0" w:color="auto"/>
              <w:right w:val="single" w:sz="4" w:space="0" w:color="auto"/>
            </w:tcBorders>
            <w:noWrap/>
            <w:vAlign w:val="bottom"/>
            <w:hideMark/>
          </w:tcPr>
          <w:p w14:paraId="4F9F9EB1"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788 599,10</w:t>
            </w:r>
          </w:p>
        </w:tc>
      </w:tr>
      <w:tr w:rsidR="008423F2" w:rsidRPr="008423F2" w14:paraId="1A5A3B23" w14:textId="77777777" w:rsidTr="008423F2">
        <w:trPr>
          <w:trHeight w:val="364"/>
        </w:trPr>
        <w:tc>
          <w:tcPr>
            <w:tcW w:w="7420" w:type="dxa"/>
            <w:tcBorders>
              <w:top w:val="nil"/>
              <w:left w:val="single" w:sz="4" w:space="0" w:color="auto"/>
              <w:bottom w:val="single" w:sz="4" w:space="0" w:color="auto"/>
              <w:right w:val="single" w:sz="4" w:space="0" w:color="auto"/>
            </w:tcBorders>
            <w:vAlign w:val="center"/>
            <w:hideMark/>
          </w:tcPr>
          <w:p w14:paraId="0F87BA05" w14:textId="77777777" w:rsidR="008423F2" w:rsidRPr="008423F2" w:rsidRDefault="008423F2" w:rsidP="008423F2">
            <w:pPr>
              <w:spacing w:after="0" w:line="240" w:lineRule="auto"/>
              <w:rPr>
                <w:rFonts w:ascii="Times New Roman" w:hAnsi="Times New Roman"/>
                <w:color w:val="1F1F1F"/>
                <w:sz w:val="24"/>
                <w:szCs w:val="24"/>
              </w:rPr>
            </w:pPr>
            <w:r w:rsidRPr="008423F2">
              <w:rPr>
                <w:rFonts w:ascii="Times New Roman" w:hAnsi="Times New Roman"/>
                <w:color w:val="1F1F1F"/>
                <w:sz w:val="24"/>
                <w:szCs w:val="24"/>
              </w:rPr>
              <w:t>Шафа оперативного постійного струму</w:t>
            </w:r>
          </w:p>
        </w:tc>
        <w:tc>
          <w:tcPr>
            <w:tcW w:w="2800" w:type="dxa"/>
            <w:tcBorders>
              <w:top w:val="nil"/>
              <w:left w:val="nil"/>
              <w:bottom w:val="single" w:sz="4" w:space="0" w:color="auto"/>
              <w:right w:val="single" w:sz="4" w:space="0" w:color="auto"/>
            </w:tcBorders>
            <w:noWrap/>
            <w:vAlign w:val="bottom"/>
            <w:hideMark/>
          </w:tcPr>
          <w:p w14:paraId="64F80810" w14:textId="77777777" w:rsidR="008423F2" w:rsidRPr="008423F2" w:rsidRDefault="008423F2" w:rsidP="008423F2">
            <w:pPr>
              <w:spacing w:after="0" w:line="240" w:lineRule="auto"/>
              <w:jc w:val="right"/>
              <w:rPr>
                <w:rFonts w:ascii="Times New Roman" w:hAnsi="Times New Roman"/>
                <w:color w:val="000000"/>
                <w:sz w:val="24"/>
                <w:szCs w:val="24"/>
              </w:rPr>
            </w:pPr>
            <w:r w:rsidRPr="008423F2">
              <w:rPr>
                <w:rFonts w:ascii="Times New Roman" w:hAnsi="Times New Roman"/>
                <w:color w:val="000000"/>
                <w:sz w:val="24"/>
                <w:szCs w:val="24"/>
              </w:rPr>
              <w:t>464 943,60</w:t>
            </w:r>
          </w:p>
        </w:tc>
      </w:tr>
      <w:tr w:rsidR="008423F2" w:rsidRPr="008423F2" w14:paraId="2510EE95" w14:textId="77777777" w:rsidTr="008423F2">
        <w:trPr>
          <w:trHeight w:val="240"/>
        </w:trPr>
        <w:tc>
          <w:tcPr>
            <w:tcW w:w="7420" w:type="dxa"/>
            <w:tcBorders>
              <w:top w:val="nil"/>
              <w:left w:val="single" w:sz="4" w:space="0" w:color="auto"/>
              <w:bottom w:val="single" w:sz="4" w:space="0" w:color="auto"/>
              <w:right w:val="single" w:sz="4" w:space="0" w:color="auto"/>
            </w:tcBorders>
            <w:noWrap/>
            <w:vAlign w:val="bottom"/>
            <w:hideMark/>
          </w:tcPr>
          <w:p w14:paraId="129B61B8" w14:textId="77777777" w:rsidR="008423F2" w:rsidRPr="008423F2" w:rsidRDefault="008423F2" w:rsidP="008423F2">
            <w:pPr>
              <w:spacing w:after="0" w:line="240" w:lineRule="auto"/>
              <w:jc w:val="right"/>
              <w:rPr>
                <w:rFonts w:ascii="Times New Roman" w:hAnsi="Times New Roman"/>
                <w:b/>
                <w:bCs/>
                <w:color w:val="000000"/>
                <w:sz w:val="24"/>
                <w:szCs w:val="24"/>
              </w:rPr>
            </w:pPr>
            <w:r w:rsidRPr="008423F2">
              <w:rPr>
                <w:rFonts w:ascii="Times New Roman" w:hAnsi="Times New Roman"/>
                <w:b/>
                <w:bCs/>
                <w:color w:val="000000"/>
                <w:sz w:val="24"/>
                <w:szCs w:val="24"/>
              </w:rPr>
              <w:t>Всього</w:t>
            </w:r>
          </w:p>
        </w:tc>
        <w:tc>
          <w:tcPr>
            <w:tcW w:w="2800" w:type="dxa"/>
            <w:tcBorders>
              <w:top w:val="nil"/>
              <w:left w:val="nil"/>
              <w:bottom w:val="single" w:sz="4" w:space="0" w:color="auto"/>
              <w:right w:val="single" w:sz="4" w:space="0" w:color="auto"/>
            </w:tcBorders>
            <w:noWrap/>
            <w:vAlign w:val="bottom"/>
            <w:hideMark/>
          </w:tcPr>
          <w:p w14:paraId="6E008591" w14:textId="77777777" w:rsidR="008423F2" w:rsidRPr="008423F2" w:rsidRDefault="008423F2" w:rsidP="008423F2">
            <w:pPr>
              <w:spacing w:after="0" w:line="240" w:lineRule="auto"/>
              <w:jc w:val="right"/>
              <w:rPr>
                <w:rFonts w:ascii="Times New Roman" w:hAnsi="Times New Roman"/>
                <w:b/>
                <w:bCs/>
                <w:color w:val="000000"/>
                <w:sz w:val="24"/>
                <w:szCs w:val="24"/>
              </w:rPr>
            </w:pPr>
            <w:r w:rsidRPr="008423F2">
              <w:rPr>
                <w:rFonts w:ascii="Times New Roman" w:hAnsi="Times New Roman"/>
                <w:b/>
                <w:bCs/>
                <w:color w:val="000000"/>
                <w:sz w:val="24"/>
                <w:szCs w:val="24"/>
              </w:rPr>
              <w:t>20 209 181,70</w:t>
            </w:r>
          </w:p>
        </w:tc>
      </w:tr>
    </w:tbl>
    <w:p w14:paraId="159D9AFB"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w w:val="90"/>
          <w:sz w:val="24"/>
          <w:szCs w:val="24"/>
        </w:rPr>
      </w:pPr>
    </w:p>
    <w:p w14:paraId="5A4F4249"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sz w:val="24"/>
          <w:szCs w:val="24"/>
        </w:rPr>
      </w:pPr>
      <w:r w:rsidRPr="008423F2">
        <w:rPr>
          <w:rFonts w:ascii="Times New Roman" w:hAnsi="Times New Roman"/>
          <w:sz w:val="24"/>
          <w:szCs w:val="24"/>
        </w:rPr>
        <w:t>11. Основні засоби особи, включаючи об’єкти оренди та будь-які значні правочини особи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методи фінансування, прогнозні дати початку та закінчення діяльності та очікуване зростання виробничих потужностей після її завершення.</w:t>
      </w:r>
    </w:p>
    <w:p w14:paraId="2DAEBFB7" w14:textId="77777777" w:rsidR="008423F2" w:rsidRPr="008423F2" w:rsidRDefault="008423F2" w:rsidP="008423F2">
      <w:pPr>
        <w:spacing w:after="0" w:line="240" w:lineRule="auto"/>
        <w:textAlignment w:val="baseline"/>
        <w:rPr>
          <w:rFonts w:ascii="Times New Roman CYR" w:hAnsi="Times New Roman CYR" w:cs="Times New Roman CYR"/>
          <w:sz w:val="24"/>
          <w:szCs w:val="24"/>
        </w:rPr>
      </w:pPr>
      <w:r w:rsidRPr="008423F2">
        <w:rPr>
          <w:rFonts w:ascii="Times New Roman CYR" w:hAnsi="Times New Roman CYR" w:cs="Times New Roman CYR"/>
          <w:b/>
          <w:bCs/>
          <w:sz w:val="24"/>
          <w:szCs w:val="24"/>
        </w:rPr>
        <w:t>Інформація про основні засоби (за залишковою вартістю)</w:t>
      </w:r>
      <w:r w:rsidRPr="008423F2">
        <w:rPr>
          <w:rFonts w:ascii="Times New Roman CYR" w:hAnsi="Times New Roman CYR" w:cs="Times New Roman CYR"/>
          <w:sz w:val="24"/>
          <w:szCs w:val="24"/>
        </w:rPr>
        <w:t> </w:t>
      </w:r>
    </w:p>
    <w:tbl>
      <w:tblPr>
        <w:tblW w:w="10954"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89"/>
        <w:gridCol w:w="1275"/>
        <w:gridCol w:w="1260"/>
        <w:gridCol w:w="1260"/>
        <w:gridCol w:w="1080"/>
        <w:gridCol w:w="1260"/>
        <w:gridCol w:w="1230"/>
      </w:tblGrid>
      <w:tr w:rsidR="008423F2" w:rsidRPr="008423F2" w14:paraId="4A1F19FA" w14:textId="77777777" w:rsidTr="008423F2">
        <w:trPr>
          <w:trHeight w:val="195"/>
        </w:trPr>
        <w:tc>
          <w:tcPr>
            <w:tcW w:w="3589" w:type="dxa"/>
            <w:vMerge w:val="restart"/>
            <w:tcBorders>
              <w:top w:val="single" w:sz="6" w:space="0" w:color="auto"/>
              <w:left w:val="single" w:sz="6" w:space="0" w:color="auto"/>
              <w:bottom w:val="single" w:sz="6" w:space="0" w:color="auto"/>
              <w:right w:val="single" w:sz="6" w:space="0" w:color="auto"/>
            </w:tcBorders>
            <w:vAlign w:val="center"/>
            <w:hideMark/>
          </w:tcPr>
          <w:p w14:paraId="23FD971D"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Найменування основних засобів </w:t>
            </w:r>
          </w:p>
        </w:tc>
        <w:tc>
          <w:tcPr>
            <w:tcW w:w="2535" w:type="dxa"/>
            <w:gridSpan w:val="2"/>
            <w:tcBorders>
              <w:top w:val="single" w:sz="6" w:space="0" w:color="auto"/>
              <w:left w:val="single" w:sz="6" w:space="0" w:color="auto"/>
              <w:bottom w:val="single" w:sz="6" w:space="0" w:color="auto"/>
              <w:right w:val="single" w:sz="6" w:space="0" w:color="auto"/>
            </w:tcBorders>
            <w:vAlign w:val="center"/>
            <w:hideMark/>
          </w:tcPr>
          <w:p w14:paraId="529AFFE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Власні основні засоби, тис. грн </w:t>
            </w:r>
          </w:p>
        </w:tc>
        <w:tc>
          <w:tcPr>
            <w:tcW w:w="2340" w:type="dxa"/>
            <w:gridSpan w:val="2"/>
            <w:tcBorders>
              <w:top w:val="single" w:sz="6" w:space="0" w:color="auto"/>
              <w:left w:val="single" w:sz="6" w:space="0" w:color="auto"/>
              <w:bottom w:val="single" w:sz="6" w:space="0" w:color="auto"/>
              <w:right w:val="single" w:sz="6" w:space="0" w:color="auto"/>
            </w:tcBorders>
            <w:vAlign w:val="center"/>
            <w:hideMark/>
          </w:tcPr>
          <w:p w14:paraId="1F5784D4"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Орендовані основні засоби, тис. грн </w:t>
            </w:r>
          </w:p>
        </w:tc>
        <w:tc>
          <w:tcPr>
            <w:tcW w:w="2490" w:type="dxa"/>
            <w:gridSpan w:val="2"/>
            <w:tcBorders>
              <w:top w:val="single" w:sz="6" w:space="0" w:color="auto"/>
              <w:left w:val="single" w:sz="6" w:space="0" w:color="auto"/>
              <w:bottom w:val="single" w:sz="6" w:space="0" w:color="auto"/>
              <w:right w:val="single" w:sz="6" w:space="0" w:color="auto"/>
            </w:tcBorders>
            <w:vAlign w:val="center"/>
            <w:hideMark/>
          </w:tcPr>
          <w:p w14:paraId="7B8F78ED"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Основні засоби, усього, тис. грн </w:t>
            </w:r>
          </w:p>
        </w:tc>
      </w:tr>
      <w:tr w:rsidR="008423F2" w:rsidRPr="008423F2" w14:paraId="0201B51F" w14:textId="77777777" w:rsidTr="008423F2">
        <w:trPr>
          <w:trHeight w:val="195"/>
        </w:trPr>
        <w:tc>
          <w:tcPr>
            <w:tcW w:w="3589" w:type="dxa"/>
            <w:vMerge/>
            <w:tcBorders>
              <w:top w:val="single" w:sz="6" w:space="0" w:color="auto"/>
              <w:left w:val="single" w:sz="6" w:space="0" w:color="auto"/>
              <w:bottom w:val="single" w:sz="6" w:space="0" w:color="auto"/>
              <w:right w:val="single" w:sz="6" w:space="0" w:color="auto"/>
            </w:tcBorders>
            <w:vAlign w:val="center"/>
            <w:hideMark/>
          </w:tcPr>
          <w:p w14:paraId="26346BA8" w14:textId="77777777" w:rsidR="008423F2" w:rsidRPr="008423F2" w:rsidRDefault="008423F2" w:rsidP="008423F2">
            <w:pPr>
              <w:spacing w:after="0" w:line="256" w:lineRule="auto"/>
              <w:rPr>
                <w:rFonts w:ascii="Times New Roman" w:hAnsi="Times New Roman"/>
                <w:sz w:val="24"/>
                <w:szCs w:val="24"/>
              </w:rPr>
            </w:pPr>
          </w:p>
        </w:tc>
        <w:tc>
          <w:tcPr>
            <w:tcW w:w="1275" w:type="dxa"/>
            <w:tcBorders>
              <w:top w:val="single" w:sz="6" w:space="0" w:color="auto"/>
              <w:left w:val="single" w:sz="6" w:space="0" w:color="auto"/>
              <w:bottom w:val="single" w:sz="6" w:space="0" w:color="auto"/>
              <w:right w:val="single" w:sz="6" w:space="0" w:color="auto"/>
            </w:tcBorders>
            <w:vAlign w:val="center"/>
            <w:hideMark/>
          </w:tcPr>
          <w:p w14:paraId="4412CBB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початок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01E3AD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2C3501F"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початок періоду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9E59A3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кінець періоду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85916F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початок періоду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CD3521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на кінець періоду </w:t>
            </w:r>
          </w:p>
        </w:tc>
      </w:tr>
      <w:tr w:rsidR="008423F2" w:rsidRPr="008423F2" w14:paraId="0D240F58"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168E1B8A"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1. Виробничого призначення: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4C3363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4 802 347</w:t>
            </w: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0044FA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4 442 398</w:t>
            </w: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0706175"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w:t>
            </w: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62578A4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w:t>
            </w: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36108F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4 802 347</w:t>
            </w: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4CA265B1"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4 442 398</w:t>
            </w:r>
            <w:r w:rsidRPr="008423F2">
              <w:rPr>
                <w:rFonts w:ascii="Times New Roman" w:hAnsi="Times New Roman"/>
                <w:color w:val="000000"/>
                <w:sz w:val="24"/>
                <w:szCs w:val="24"/>
              </w:rPr>
              <w:t> </w:t>
            </w:r>
          </w:p>
        </w:tc>
      </w:tr>
      <w:tr w:rsidR="008423F2" w:rsidRPr="008423F2" w14:paraId="28FE60EB"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3B6D66DB"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будівлі та споруди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F0FA8C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656 719 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6CA2C7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420 094 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517983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537FD95"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007F10E"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656 719 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5BB77B34"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420 094 </w:t>
            </w:r>
          </w:p>
        </w:tc>
      </w:tr>
      <w:tr w:rsidR="008423F2" w:rsidRPr="008423F2" w14:paraId="4D843172"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41D8E7D8"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машини та обладнання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9432675"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4 138 726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02719F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4 017 756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71AF84F"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40B4CCA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31C40B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4 138 726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1DEAA33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4 017 756 </w:t>
            </w:r>
          </w:p>
        </w:tc>
      </w:tr>
      <w:tr w:rsidR="008423F2" w:rsidRPr="008423F2" w14:paraId="49165FD7"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6369D2A8"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транспортні засоби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DC3549D"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4 251 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992063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3 249 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2055D7E"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2E0B22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11FFE2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4 251 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1365F28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3 249 </w:t>
            </w:r>
          </w:p>
        </w:tc>
      </w:tr>
      <w:tr w:rsidR="008423F2" w:rsidRPr="008423F2" w14:paraId="63196939"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7A678E6C"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земельні ділянки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71CFC4D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ABF2C7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319D2A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0B25EEE"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5F08E4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388F0E0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61B4331F"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60E68B45"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інші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779AE8F"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2 651 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22A6B4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1 299 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062800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2DD5477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A241E7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2 651 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06B17A7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1 299 </w:t>
            </w:r>
          </w:p>
        </w:tc>
      </w:tr>
      <w:tr w:rsidR="008423F2" w:rsidRPr="008423F2" w14:paraId="3D5D157A"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591A0AD2"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2. Невиробничого призначення: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71DFCF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47E986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7A966E1"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8DCC02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7C52A5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31F5CA4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55093EC4"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370DB872"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будівлі та споруди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469C010"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7F9E6B4"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914466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9DDD46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E2A5E5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0A72112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4A3DE64F"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5EB9BC1E"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машини та обладнання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1672BFB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B3189C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67F56E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1E35E44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483B4D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1BBD5A4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70BCE069"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43B9303A"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транспортні засоби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27BFE8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9DF881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6F756D91"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06F933E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14847A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6CF0E638"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49D6B06B"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18FA15E8"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земельні ділянки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4D271F3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0E4D10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533C9C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7ED138E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3B80CCAF"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57393C9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19F49F97"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4C3AD5DB"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інвестиційна нерухомість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082B1C5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8EBBB2D"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678B1AD"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F44E4EE"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10F694E"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747D64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29DD14F8"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589B1B14"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  інші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16AA315"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2FF4E26"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765C267"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35DF9E8C"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5ED22305"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3E965F91"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color w:val="000000"/>
                <w:sz w:val="24"/>
                <w:szCs w:val="24"/>
              </w:rPr>
              <w:t>- </w:t>
            </w:r>
          </w:p>
        </w:tc>
      </w:tr>
      <w:tr w:rsidR="008423F2" w:rsidRPr="008423F2" w14:paraId="3A7B6977" w14:textId="77777777" w:rsidTr="008423F2">
        <w:trPr>
          <w:trHeight w:val="195"/>
        </w:trPr>
        <w:tc>
          <w:tcPr>
            <w:tcW w:w="3589" w:type="dxa"/>
            <w:tcBorders>
              <w:top w:val="single" w:sz="6" w:space="0" w:color="auto"/>
              <w:left w:val="single" w:sz="6" w:space="0" w:color="auto"/>
              <w:bottom w:val="single" w:sz="6" w:space="0" w:color="auto"/>
              <w:right w:val="single" w:sz="6" w:space="0" w:color="auto"/>
            </w:tcBorders>
            <w:vAlign w:val="center"/>
            <w:hideMark/>
          </w:tcPr>
          <w:p w14:paraId="217A3906"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b/>
                <w:bCs/>
                <w:sz w:val="24"/>
                <w:szCs w:val="24"/>
              </w:rPr>
              <w:t>Усього</w:t>
            </w:r>
            <w:r w:rsidRPr="008423F2">
              <w:rPr>
                <w:rFonts w:ascii="Times New Roman" w:hAnsi="Times New Roman"/>
                <w:sz w:val="24"/>
                <w:szCs w:val="24"/>
              </w:rPr>
              <w:t> </w:t>
            </w:r>
          </w:p>
        </w:tc>
        <w:tc>
          <w:tcPr>
            <w:tcW w:w="1275" w:type="dxa"/>
            <w:tcBorders>
              <w:top w:val="single" w:sz="6" w:space="0" w:color="auto"/>
              <w:left w:val="single" w:sz="6" w:space="0" w:color="auto"/>
              <w:bottom w:val="single" w:sz="6" w:space="0" w:color="auto"/>
              <w:right w:val="single" w:sz="6" w:space="0" w:color="auto"/>
            </w:tcBorders>
            <w:vAlign w:val="center"/>
            <w:hideMark/>
          </w:tcPr>
          <w:p w14:paraId="68EA673B"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4 802 347</w:t>
            </w: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03872A4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4 442 398</w:t>
            </w:r>
            <w:r w:rsidRPr="008423F2">
              <w:rPr>
                <w:rFonts w:ascii="Times New Roman" w:hAnsi="Times New Roman"/>
                <w:color w:val="000000"/>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36E02EA"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sz w:val="24"/>
                <w:szCs w:val="24"/>
              </w:rPr>
              <w:t>-</w:t>
            </w:r>
            <w:r w:rsidRPr="008423F2">
              <w:rPr>
                <w:rFonts w:ascii="Times New Roman" w:hAnsi="Times New Roman"/>
                <w:sz w:val="24"/>
                <w:szCs w:val="24"/>
              </w:rPr>
              <w:t> </w:t>
            </w:r>
          </w:p>
        </w:tc>
        <w:tc>
          <w:tcPr>
            <w:tcW w:w="1080" w:type="dxa"/>
            <w:tcBorders>
              <w:top w:val="single" w:sz="6" w:space="0" w:color="auto"/>
              <w:left w:val="single" w:sz="6" w:space="0" w:color="auto"/>
              <w:bottom w:val="single" w:sz="6" w:space="0" w:color="auto"/>
              <w:right w:val="single" w:sz="6" w:space="0" w:color="auto"/>
            </w:tcBorders>
            <w:vAlign w:val="center"/>
            <w:hideMark/>
          </w:tcPr>
          <w:p w14:paraId="5E72C763"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sz w:val="24"/>
                <w:szCs w:val="24"/>
              </w:rPr>
              <w:t>-</w:t>
            </w:r>
            <w:r w:rsidRPr="008423F2">
              <w:rPr>
                <w:rFonts w:ascii="Times New Roman" w:hAnsi="Times New Roman"/>
                <w:sz w:val="24"/>
                <w:szCs w:val="24"/>
              </w:rPr>
              <w:t> </w:t>
            </w:r>
          </w:p>
        </w:tc>
        <w:tc>
          <w:tcPr>
            <w:tcW w:w="1260" w:type="dxa"/>
            <w:tcBorders>
              <w:top w:val="single" w:sz="6" w:space="0" w:color="auto"/>
              <w:left w:val="single" w:sz="6" w:space="0" w:color="auto"/>
              <w:bottom w:val="single" w:sz="6" w:space="0" w:color="auto"/>
              <w:right w:val="single" w:sz="6" w:space="0" w:color="auto"/>
            </w:tcBorders>
            <w:vAlign w:val="center"/>
            <w:hideMark/>
          </w:tcPr>
          <w:p w14:paraId="74580EE2"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4 802 347</w:t>
            </w:r>
            <w:r w:rsidRPr="008423F2">
              <w:rPr>
                <w:rFonts w:ascii="Times New Roman" w:hAnsi="Times New Roman"/>
                <w:color w:val="000000"/>
                <w:sz w:val="24"/>
                <w:szCs w:val="24"/>
              </w:rPr>
              <w:t> </w:t>
            </w:r>
          </w:p>
        </w:tc>
        <w:tc>
          <w:tcPr>
            <w:tcW w:w="1230" w:type="dxa"/>
            <w:tcBorders>
              <w:top w:val="single" w:sz="6" w:space="0" w:color="auto"/>
              <w:left w:val="single" w:sz="6" w:space="0" w:color="auto"/>
              <w:bottom w:val="single" w:sz="6" w:space="0" w:color="auto"/>
              <w:right w:val="single" w:sz="6" w:space="0" w:color="auto"/>
            </w:tcBorders>
            <w:vAlign w:val="center"/>
            <w:hideMark/>
          </w:tcPr>
          <w:p w14:paraId="713FDFD9" w14:textId="77777777" w:rsidR="008423F2" w:rsidRPr="008423F2" w:rsidRDefault="008423F2" w:rsidP="008423F2">
            <w:pPr>
              <w:spacing w:after="0" w:line="240" w:lineRule="auto"/>
              <w:jc w:val="center"/>
              <w:textAlignment w:val="baseline"/>
              <w:rPr>
                <w:rFonts w:ascii="Times New Roman" w:hAnsi="Times New Roman"/>
                <w:sz w:val="24"/>
                <w:szCs w:val="24"/>
              </w:rPr>
            </w:pPr>
            <w:r w:rsidRPr="008423F2">
              <w:rPr>
                <w:rFonts w:ascii="Times New Roman" w:hAnsi="Times New Roman"/>
                <w:b/>
                <w:bCs/>
                <w:color w:val="000000"/>
                <w:sz w:val="24"/>
                <w:szCs w:val="24"/>
              </w:rPr>
              <w:t>4 442 398</w:t>
            </w:r>
            <w:r w:rsidRPr="008423F2">
              <w:rPr>
                <w:rFonts w:ascii="Times New Roman" w:hAnsi="Times New Roman"/>
                <w:color w:val="000000"/>
                <w:sz w:val="24"/>
                <w:szCs w:val="24"/>
              </w:rPr>
              <w:t> </w:t>
            </w:r>
          </w:p>
        </w:tc>
      </w:tr>
      <w:tr w:rsidR="008423F2" w:rsidRPr="008423F2" w14:paraId="3F78E8E6" w14:textId="77777777" w:rsidTr="008423F2">
        <w:trPr>
          <w:trHeight w:val="375"/>
        </w:trPr>
        <w:tc>
          <w:tcPr>
            <w:tcW w:w="3589" w:type="dxa"/>
            <w:tcBorders>
              <w:top w:val="single" w:sz="6" w:space="0" w:color="auto"/>
              <w:left w:val="single" w:sz="6" w:space="0" w:color="auto"/>
              <w:bottom w:val="single" w:sz="6" w:space="0" w:color="auto"/>
              <w:right w:val="single" w:sz="6" w:space="0" w:color="auto"/>
            </w:tcBorders>
            <w:hideMark/>
          </w:tcPr>
          <w:p w14:paraId="2B89C7C8" w14:textId="77777777"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t>Додаткова інформація </w:t>
            </w:r>
          </w:p>
        </w:tc>
        <w:tc>
          <w:tcPr>
            <w:tcW w:w="7365" w:type="dxa"/>
            <w:gridSpan w:val="6"/>
            <w:tcBorders>
              <w:top w:val="single" w:sz="6" w:space="0" w:color="auto"/>
              <w:left w:val="single" w:sz="6" w:space="0" w:color="auto"/>
              <w:bottom w:val="single" w:sz="6" w:space="0" w:color="auto"/>
              <w:right w:val="single" w:sz="6" w:space="0" w:color="auto"/>
            </w:tcBorders>
            <w:vAlign w:val="center"/>
            <w:hideMark/>
          </w:tcPr>
          <w:p w14:paraId="5FC21D6B"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Строки користування основними засобами:</w:t>
            </w:r>
            <w:r w:rsidRPr="008423F2">
              <w:rPr>
                <w:rFonts w:ascii="Times New Roman" w:hAnsi="Times New Roman"/>
                <w:sz w:val="24"/>
                <w:szCs w:val="24"/>
              </w:rPr>
              <w:tab/>
            </w:r>
            <w:r w:rsidRPr="008423F2">
              <w:rPr>
                <w:rFonts w:ascii="Times New Roman" w:hAnsi="Times New Roman"/>
                <w:sz w:val="24"/>
                <w:szCs w:val="24"/>
              </w:rPr>
              <w:tab/>
              <w:t> </w:t>
            </w:r>
          </w:p>
          <w:p w14:paraId="34EF82F0"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1) Будiвлi та споруди – від 10 до 40 рокiв;</w:t>
            </w:r>
            <w:r w:rsidRPr="008423F2">
              <w:rPr>
                <w:rFonts w:ascii="Times New Roman" w:hAnsi="Times New Roman"/>
                <w:sz w:val="24"/>
                <w:szCs w:val="24"/>
              </w:rPr>
              <w:tab/>
              <w:t> </w:t>
            </w:r>
          </w:p>
          <w:p w14:paraId="637F0EB2"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2) Вітрові турбіни - 14 рокiв;</w:t>
            </w:r>
            <w:r w:rsidRPr="008423F2">
              <w:rPr>
                <w:rFonts w:ascii="Times New Roman" w:hAnsi="Times New Roman"/>
                <w:sz w:val="24"/>
                <w:szCs w:val="24"/>
              </w:rPr>
              <w:tab/>
              <w:t> </w:t>
            </w:r>
          </w:p>
          <w:p w14:paraId="1C63B6E1"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3) Виробниче обладнання - від 2 до 20 рокiв;</w:t>
            </w:r>
            <w:r w:rsidRPr="008423F2">
              <w:rPr>
                <w:rFonts w:ascii="Times New Roman" w:hAnsi="Times New Roman"/>
                <w:sz w:val="24"/>
                <w:szCs w:val="24"/>
              </w:rPr>
              <w:tab/>
              <w:t> </w:t>
            </w:r>
          </w:p>
          <w:p w14:paraId="386BA503"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4) Меблі, офісне та інше обладнання - від 2 до 15 років.</w:t>
            </w:r>
            <w:r w:rsidRPr="008423F2">
              <w:rPr>
                <w:rFonts w:ascii="Times New Roman" w:hAnsi="Times New Roman"/>
                <w:sz w:val="24"/>
                <w:szCs w:val="24"/>
              </w:rPr>
              <w:tab/>
              <w:t> </w:t>
            </w:r>
          </w:p>
          <w:p w14:paraId="14A644AD"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Умови користування основними засобами: вiдповiдно до виробничих потреб товариства.</w:t>
            </w:r>
            <w:r w:rsidRPr="008423F2">
              <w:rPr>
                <w:rFonts w:ascii="Times New Roman" w:hAnsi="Times New Roman"/>
                <w:sz w:val="24"/>
                <w:szCs w:val="24"/>
              </w:rPr>
              <w:tab/>
            </w:r>
            <w:r w:rsidRPr="008423F2">
              <w:rPr>
                <w:rFonts w:ascii="Times New Roman" w:hAnsi="Times New Roman"/>
                <w:sz w:val="24"/>
                <w:szCs w:val="24"/>
              </w:rPr>
              <w:tab/>
              <w:t> </w:t>
            </w:r>
          </w:p>
          <w:p w14:paraId="49A5597E"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Первiсна вартiсть основних засобiв: 4 867 448 тис. грн.  </w:t>
            </w:r>
          </w:p>
          <w:p w14:paraId="67671CE6"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Ступiнь їх зносу –8,73  % </w:t>
            </w:r>
          </w:p>
          <w:p w14:paraId="79CC937F"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Ступiнь їх використання -  91,27 %</w:t>
            </w:r>
            <w:r w:rsidRPr="008423F2">
              <w:rPr>
                <w:rFonts w:ascii="Times New Roman" w:hAnsi="Times New Roman"/>
                <w:sz w:val="24"/>
                <w:szCs w:val="24"/>
              </w:rPr>
              <w:tab/>
            </w:r>
            <w:r w:rsidRPr="008423F2">
              <w:rPr>
                <w:rFonts w:ascii="Times New Roman" w:hAnsi="Times New Roman"/>
                <w:sz w:val="24"/>
                <w:szCs w:val="24"/>
              </w:rPr>
              <w:tab/>
              <w:t> </w:t>
            </w:r>
          </w:p>
          <w:p w14:paraId="38435737"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Сума нарахованого зносу: 425 050 тис. грн.</w:t>
            </w:r>
            <w:r w:rsidRPr="008423F2">
              <w:rPr>
                <w:rFonts w:ascii="Times New Roman" w:hAnsi="Times New Roman"/>
                <w:sz w:val="24"/>
                <w:szCs w:val="24"/>
              </w:rPr>
              <w:tab/>
              <w:t> </w:t>
            </w:r>
          </w:p>
          <w:p w14:paraId="0A759800" w14:textId="77777777" w:rsidR="008423F2" w:rsidRPr="008423F2" w:rsidRDefault="008423F2" w:rsidP="008423F2">
            <w:pPr>
              <w:spacing w:after="0" w:line="240" w:lineRule="auto"/>
              <w:jc w:val="both"/>
              <w:textAlignment w:val="baseline"/>
              <w:rPr>
                <w:rFonts w:ascii="Times New Roman" w:hAnsi="Times New Roman"/>
                <w:sz w:val="24"/>
                <w:szCs w:val="24"/>
              </w:rPr>
            </w:pPr>
            <w:r w:rsidRPr="008423F2">
              <w:rPr>
                <w:rFonts w:ascii="Times New Roman" w:hAnsi="Times New Roman"/>
                <w:sz w:val="24"/>
                <w:szCs w:val="24"/>
              </w:rPr>
              <w:t>Керівництво компанії переглянуло класифікацію основних засобів. </w:t>
            </w:r>
          </w:p>
          <w:p w14:paraId="5C54E242" w14:textId="39F86514" w:rsidR="008423F2" w:rsidRPr="008423F2" w:rsidRDefault="008423F2" w:rsidP="008423F2">
            <w:pPr>
              <w:spacing w:after="0" w:line="240" w:lineRule="auto"/>
              <w:textAlignment w:val="baseline"/>
              <w:rPr>
                <w:rFonts w:ascii="Times New Roman" w:hAnsi="Times New Roman"/>
                <w:sz w:val="24"/>
                <w:szCs w:val="24"/>
              </w:rPr>
            </w:pPr>
            <w:r w:rsidRPr="008423F2">
              <w:rPr>
                <w:rFonts w:ascii="Times New Roman" w:hAnsi="Times New Roman"/>
                <w:sz w:val="24"/>
                <w:szCs w:val="24"/>
              </w:rPr>
              <w:lastRenderedPageBreak/>
              <w:t>Основнi засоби Компанiї наданi у заставу як</w:t>
            </w:r>
            <w:r>
              <w:rPr>
                <w:rFonts w:ascii="Times New Roman" w:hAnsi="Times New Roman"/>
                <w:sz w:val="24"/>
                <w:szCs w:val="24"/>
              </w:rPr>
              <w:t xml:space="preserve"> </w:t>
            </w:r>
            <w:r w:rsidRPr="008423F2">
              <w:rPr>
                <w:rFonts w:ascii="Times New Roman" w:hAnsi="Times New Roman"/>
                <w:sz w:val="24"/>
                <w:szCs w:val="24"/>
              </w:rPr>
              <w:t>забезпечення банкiвських позикових коштiв. </w:t>
            </w:r>
          </w:p>
        </w:tc>
      </w:tr>
    </w:tbl>
    <w:p w14:paraId="1C8BA11D" w14:textId="77777777" w:rsidR="008423F2" w:rsidRPr="008423F2" w:rsidRDefault="008423F2" w:rsidP="008423F2">
      <w:pPr>
        <w:widowControl w:val="0"/>
        <w:autoSpaceDE w:val="0"/>
        <w:autoSpaceDN w:val="0"/>
        <w:adjustRightInd w:val="0"/>
        <w:spacing w:after="0" w:line="240" w:lineRule="auto"/>
        <w:jc w:val="both"/>
        <w:rPr>
          <w:rFonts w:ascii="Times New Roman CYR" w:hAnsi="Times New Roman CYR" w:cs="Times New Roman CYR"/>
          <w:sz w:val="24"/>
          <w:szCs w:val="24"/>
        </w:rPr>
      </w:pPr>
      <w:r w:rsidRPr="008423F2">
        <w:rPr>
          <w:rFonts w:ascii="Times New Roman CYR" w:hAnsi="Times New Roman CYR" w:cs="Times New Roman CYR"/>
          <w:sz w:val="24"/>
          <w:szCs w:val="24"/>
        </w:rPr>
        <w:lastRenderedPageBreak/>
        <w:t>Місцезнаходження виробничих потужностей (основних засобів): поблизу села Приморський Посад Мелітопольського району Запорізької області.</w:t>
      </w:r>
    </w:p>
    <w:p w14:paraId="33B09C0B" w14:textId="77777777" w:rsidR="008423F2" w:rsidRPr="008423F2" w:rsidRDefault="008423F2" w:rsidP="008423F2">
      <w:pPr>
        <w:widowControl w:val="0"/>
        <w:autoSpaceDE w:val="0"/>
        <w:autoSpaceDN w:val="0"/>
        <w:adjustRightInd w:val="0"/>
        <w:spacing w:after="0" w:line="240" w:lineRule="auto"/>
        <w:jc w:val="both"/>
        <w:rPr>
          <w:rFonts w:ascii="Times New Roman CYR" w:hAnsi="Times New Roman CYR" w:cs="Times New Roman CYR"/>
          <w:sz w:val="24"/>
          <w:szCs w:val="24"/>
        </w:rPr>
      </w:pPr>
      <w:r w:rsidRPr="008423F2">
        <w:rPr>
          <w:rFonts w:ascii="Times New Roman CYR" w:hAnsi="Times New Roman CYR" w:cs="Times New Roman CYR"/>
          <w:sz w:val="24"/>
          <w:szCs w:val="24"/>
        </w:rPr>
        <w:t>Виробнича потужність, МВт: 199,875.</w:t>
      </w:r>
    </w:p>
    <w:p w14:paraId="195F28EA" w14:textId="77777777" w:rsidR="008423F2" w:rsidRPr="008423F2" w:rsidRDefault="008423F2" w:rsidP="008423F2">
      <w:pPr>
        <w:widowControl w:val="0"/>
        <w:autoSpaceDE w:val="0"/>
        <w:autoSpaceDN w:val="0"/>
        <w:adjustRightInd w:val="0"/>
        <w:spacing w:after="0" w:line="240" w:lineRule="auto"/>
        <w:jc w:val="both"/>
        <w:rPr>
          <w:rFonts w:ascii="Times New Roman CYR" w:hAnsi="Times New Roman CYR" w:cs="Times New Roman CYR"/>
          <w:sz w:val="24"/>
          <w:szCs w:val="24"/>
        </w:rPr>
      </w:pPr>
      <w:r w:rsidRPr="008423F2">
        <w:rPr>
          <w:rFonts w:ascii="Times New Roman CYR" w:hAnsi="Times New Roman CYR" w:cs="Times New Roman CYR"/>
          <w:sz w:val="24"/>
          <w:szCs w:val="24"/>
        </w:rPr>
        <w:t>Спосіб утримання виробничих потужностей: здійснювалося технічне обслуговування.</w:t>
      </w:r>
    </w:p>
    <w:p w14:paraId="72B16774" w14:textId="77777777" w:rsidR="008423F2" w:rsidRPr="008423F2" w:rsidRDefault="008423F2" w:rsidP="008423F2">
      <w:pPr>
        <w:widowControl w:val="0"/>
        <w:autoSpaceDE w:val="0"/>
        <w:autoSpaceDN w:val="0"/>
        <w:adjustRightInd w:val="0"/>
        <w:spacing w:after="0" w:line="240" w:lineRule="auto"/>
        <w:jc w:val="both"/>
        <w:rPr>
          <w:rFonts w:ascii="Times New Roman CYR" w:hAnsi="Times New Roman CYR" w:cs="Times New Roman CYR"/>
          <w:sz w:val="24"/>
          <w:szCs w:val="24"/>
        </w:rPr>
      </w:pPr>
      <w:r w:rsidRPr="008423F2">
        <w:rPr>
          <w:rFonts w:ascii="Times New Roman CYR" w:hAnsi="Times New Roman CYR" w:cs="Times New Roman CYR"/>
          <w:sz w:val="24"/>
          <w:szCs w:val="24"/>
        </w:rPr>
        <w:t>Дотримання екологічного законодавства - наявність дозвільних документів в галузі охорони навколишнього середовища (дозвіл на викиди забруднюючих речовин в атмосферне повітря, дозвіл на спеціальне водокористування).</w:t>
      </w:r>
    </w:p>
    <w:p w14:paraId="1ADAD42A" w14:textId="77777777" w:rsidR="008423F2" w:rsidRPr="008423F2" w:rsidRDefault="008423F2" w:rsidP="008423F2">
      <w:pPr>
        <w:widowControl w:val="0"/>
        <w:tabs>
          <w:tab w:val="right" w:pos="7710"/>
          <w:tab w:val="right" w:pos="11514"/>
        </w:tabs>
        <w:suppressAutoHyphens/>
        <w:autoSpaceDE w:val="0"/>
        <w:autoSpaceDN w:val="0"/>
        <w:adjustRightInd w:val="0"/>
        <w:spacing w:after="0" w:line="240" w:lineRule="auto"/>
        <w:jc w:val="both"/>
        <w:rPr>
          <w:rFonts w:ascii="Times New Roman" w:hAnsi="Times New Roman"/>
          <w:color w:val="000000"/>
          <w:sz w:val="24"/>
          <w:szCs w:val="24"/>
          <w:highlight w:val="yellow"/>
        </w:rPr>
      </w:pPr>
      <w:r w:rsidRPr="008423F2">
        <w:rPr>
          <w:rFonts w:ascii="Times New Roman CYR" w:hAnsi="Times New Roman CYR" w:cs="Times New Roman CYR"/>
          <w:sz w:val="24"/>
          <w:szCs w:val="24"/>
        </w:rPr>
        <w:t>На використання активiв пiдприємства значною мiрою екологiчнi чинники не впливають.</w:t>
      </w:r>
    </w:p>
    <w:p w14:paraId="580A0F05"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14EF22C3"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12. Проблеми, які впливають на діяльність особи, в тому числі ступінь залежності від законодавчих або економічних обмежень.</w:t>
      </w:r>
    </w:p>
    <w:p w14:paraId="3515548E"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У 2020 році діяльність вітроелектростанцій в Україні була залежна від законодавчого режиму («зелений» тариф / регуляторні правила) та від економічних чинників (платоспроможність «гарантованого покупця», макроекономічні ризики, вартість обладнання і логістика). Також був наявний вплив адміністративних (підключення, дозволи) та технічних обмежень мережі.</w:t>
      </w:r>
    </w:p>
    <w:p w14:paraId="0E598A87"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1C2426B3"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sz w:val="24"/>
          <w:szCs w:val="24"/>
        </w:rPr>
      </w:pPr>
      <w:r w:rsidRPr="008423F2">
        <w:rPr>
          <w:rFonts w:ascii="Times New Roman" w:hAnsi="Times New Roman"/>
          <w:sz w:val="24"/>
          <w:szCs w:val="24"/>
        </w:rPr>
        <w:t>13. 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 (контрактів).</w:t>
      </w:r>
    </w:p>
    <w:p w14:paraId="31ED69B5"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Зобов’язання по капітальних витратах.</w:t>
      </w:r>
      <w:r w:rsidRPr="008423F2">
        <w:rPr>
          <w:rFonts w:ascii="Times New Roman" w:hAnsi="Times New Roman"/>
          <w:sz w:val="24"/>
          <w:szCs w:val="24"/>
          <w:lang w:eastAsia="en-US"/>
        </w:rPr>
        <w:t xml:space="preserve"> Станом на 31 грудня 2020 року Компанія не має передбачених договорами зобов'язань з капітальних витрат на основні засоби.</w:t>
      </w:r>
    </w:p>
    <w:p w14:paraId="7BFD25EF" w14:textId="77777777" w:rsidR="008423F2" w:rsidRPr="008423F2" w:rsidRDefault="008423F2" w:rsidP="008423F2">
      <w:pPr>
        <w:shd w:val="clear" w:color="auto" w:fill="FFFFFF"/>
        <w:spacing w:before="120" w:after="120" w:line="240" w:lineRule="auto"/>
        <w:jc w:val="both"/>
        <w:rPr>
          <w:rFonts w:ascii="Times New Roman" w:hAnsi="Times New Roman"/>
          <w:sz w:val="24"/>
          <w:szCs w:val="24"/>
          <w:lang w:eastAsia="en-US"/>
        </w:rPr>
      </w:pPr>
      <w:r w:rsidRPr="008423F2">
        <w:rPr>
          <w:rFonts w:ascii="Times New Roman" w:hAnsi="Times New Roman"/>
          <w:b/>
          <w:i/>
          <w:sz w:val="24"/>
          <w:szCs w:val="24"/>
          <w:lang w:eastAsia="en-US"/>
        </w:rPr>
        <w:t>Зобов'язання по закупівлях.</w:t>
      </w:r>
      <w:r w:rsidRPr="008423F2">
        <w:rPr>
          <w:rFonts w:ascii="Times New Roman" w:hAnsi="Times New Roman"/>
          <w:b/>
          <w:sz w:val="24"/>
          <w:szCs w:val="24"/>
          <w:lang w:eastAsia="en-US"/>
        </w:rPr>
        <w:t xml:space="preserve"> </w:t>
      </w:r>
      <w:r w:rsidRPr="008423F2">
        <w:rPr>
          <w:rFonts w:ascii="Times New Roman" w:hAnsi="Times New Roman"/>
          <w:sz w:val="24"/>
          <w:szCs w:val="24"/>
          <w:lang w:eastAsia="en-US"/>
        </w:rPr>
        <w:t>Станом на 31 грудня 2020 року Компанія не має передбачених договорами зобов'язань по закупівлях.</w:t>
      </w:r>
    </w:p>
    <w:p w14:paraId="39A53238"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11845381"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14. Середньооблікова чисельність штатних працівників особи, середня чисельність позаштатних працівників та осіб, які працюють за сумісництвом, чисельність працівників, які працюють на умовах неповного робочого часу (дня, тижня), розмір фонду оплати праці. Крім того, зазначається про факти зміни розміру фонду оплати праці, його збільшення або зменшення відносно попереднього року.</w:t>
      </w:r>
    </w:p>
    <w:p w14:paraId="1C844871" w14:textId="77777777" w:rsidR="008423F2" w:rsidRPr="008423F2" w:rsidRDefault="008423F2" w:rsidP="008423F2">
      <w:pPr>
        <w:widowControl w:val="0"/>
        <w:autoSpaceDE w:val="0"/>
        <w:autoSpaceDN w:val="0"/>
        <w:adjustRightInd w:val="0"/>
        <w:spacing w:after="0" w:line="240" w:lineRule="auto"/>
        <w:jc w:val="both"/>
        <w:rPr>
          <w:rFonts w:ascii="Times New Roman" w:hAnsi="Times New Roman"/>
          <w:sz w:val="24"/>
          <w:szCs w:val="24"/>
        </w:rPr>
      </w:pPr>
      <w:r w:rsidRPr="008423F2">
        <w:rPr>
          <w:rFonts w:ascii="Times New Roman" w:hAnsi="Times New Roman"/>
          <w:sz w:val="24"/>
          <w:szCs w:val="24"/>
        </w:rPr>
        <w:t xml:space="preserve">Середньооблiкова чисельнiсть штатних працiвникiв облiкового складу:  </w:t>
      </w:r>
      <w:r w:rsidRPr="008423F2">
        <w:rPr>
          <w:rFonts w:ascii="Times New Roman" w:hAnsi="Times New Roman"/>
          <w:sz w:val="24"/>
          <w:szCs w:val="24"/>
          <w:lang w:val="ru-RU"/>
        </w:rPr>
        <w:t>17</w:t>
      </w:r>
      <w:r w:rsidRPr="008423F2">
        <w:rPr>
          <w:rFonts w:ascii="Times New Roman" w:hAnsi="Times New Roman"/>
          <w:sz w:val="24"/>
          <w:szCs w:val="24"/>
        </w:rPr>
        <w:t xml:space="preserve"> осiб. </w:t>
      </w:r>
    </w:p>
    <w:p w14:paraId="19DBE2F5" w14:textId="77777777" w:rsidR="008423F2" w:rsidRPr="008423F2" w:rsidRDefault="008423F2" w:rsidP="008423F2">
      <w:pPr>
        <w:widowControl w:val="0"/>
        <w:autoSpaceDE w:val="0"/>
        <w:autoSpaceDN w:val="0"/>
        <w:adjustRightInd w:val="0"/>
        <w:spacing w:after="0" w:line="240" w:lineRule="auto"/>
        <w:jc w:val="both"/>
        <w:rPr>
          <w:rFonts w:ascii="Times New Roman" w:hAnsi="Times New Roman"/>
          <w:sz w:val="24"/>
          <w:szCs w:val="24"/>
        </w:rPr>
      </w:pPr>
      <w:r w:rsidRPr="008423F2">
        <w:rPr>
          <w:rFonts w:ascii="Times New Roman" w:hAnsi="Times New Roman"/>
          <w:sz w:val="24"/>
          <w:szCs w:val="24"/>
        </w:rPr>
        <w:t>Середня чисельнiсть позаштатних працiвникiв та осiб, якi працюють за сумiсництвом: сумiсники - 2 особ</w:t>
      </w:r>
      <w:r w:rsidRPr="008423F2">
        <w:rPr>
          <w:rFonts w:ascii="Times New Roman" w:hAnsi="Times New Roman"/>
          <w:sz w:val="24"/>
          <w:szCs w:val="24"/>
          <w:lang w:val="en-US"/>
        </w:rPr>
        <w:t>b</w:t>
      </w:r>
      <w:r w:rsidRPr="008423F2">
        <w:rPr>
          <w:rFonts w:ascii="Times New Roman" w:hAnsi="Times New Roman"/>
          <w:sz w:val="24"/>
          <w:szCs w:val="24"/>
        </w:rPr>
        <w:t xml:space="preserve">, позаштатних - 0 осiб. </w:t>
      </w:r>
    </w:p>
    <w:p w14:paraId="239E848E" w14:textId="77777777" w:rsidR="008423F2" w:rsidRPr="008423F2" w:rsidRDefault="008423F2" w:rsidP="008423F2">
      <w:pPr>
        <w:widowControl w:val="0"/>
        <w:autoSpaceDE w:val="0"/>
        <w:autoSpaceDN w:val="0"/>
        <w:adjustRightInd w:val="0"/>
        <w:spacing w:after="0" w:line="240" w:lineRule="auto"/>
        <w:jc w:val="both"/>
        <w:rPr>
          <w:rFonts w:ascii="Times New Roman" w:hAnsi="Times New Roman"/>
          <w:sz w:val="24"/>
          <w:szCs w:val="24"/>
        </w:rPr>
      </w:pPr>
      <w:r w:rsidRPr="008423F2">
        <w:rPr>
          <w:rFonts w:ascii="Times New Roman" w:hAnsi="Times New Roman"/>
          <w:sz w:val="24"/>
          <w:szCs w:val="24"/>
        </w:rPr>
        <w:t xml:space="preserve">Осiб, якi працюють на умовах неповного робочого часу (дня, тижня): </w:t>
      </w:r>
      <w:r w:rsidRPr="008423F2">
        <w:rPr>
          <w:rFonts w:ascii="Times New Roman" w:hAnsi="Times New Roman"/>
          <w:sz w:val="24"/>
          <w:szCs w:val="24"/>
          <w:lang w:val="ru-RU"/>
        </w:rPr>
        <w:t xml:space="preserve">0 </w:t>
      </w:r>
      <w:r w:rsidRPr="008423F2">
        <w:rPr>
          <w:rFonts w:ascii="Times New Roman" w:hAnsi="Times New Roman"/>
          <w:sz w:val="24"/>
          <w:szCs w:val="24"/>
        </w:rPr>
        <w:t xml:space="preserve">осiб. </w:t>
      </w:r>
    </w:p>
    <w:p w14:paraId="1350143B" w14:textId="77777777" w:rsidR="008423F2" w:rsidRPr="008423F2" w:rsidRDefault="008423F2" w:rsidP="008423F2">
      <w:pPr>
        <w:widowControl w:val="0"/>
        <w:autoSpaceDE w:val="0"/>
        <w:autoSpaceDN w:val="0"/>
        <w:adjustRightInd w:val="0"/>
        <w:spacing w:after="0" w:line="240" w:lineRule="auto"/>
        <w:jc w:val="both"/>
        <w:rPr>
          <w:rFonts w:ascii="Times New Roman" w:hAnsi="Times New Roman"/>
          <w:sz w:val="24"/>
          <w:szCs w:val="24"/>
        </w:rPr>
      </w:pPr>
      <w:r w:rsidRPr="008423F2">
        <w:rPr>
          <w:rFonts w:ascii="Times New Roman" w:hAnsi="Times New Roman"/>
          <w:sz w:val="24"/>
          <w:szCs w:val="24"/>
        </w:rPr>
        <w:t>Фонд оплати працi за звiтний перiод - 5375.7  тис.</w:t>
      </w:r>
      <w:r w:rsidRPr="008423F2">
        <w:rPr>
          <w:rFonts w:ascii="Times New Roman" w:hAnsi="Times New Roman"/>
          <w:sz w:val="24"/>
          <w:szCs w:val="24"/>
          <w:lang w:val="ru-RU"/>
        </w:rPr>
        <w:t xml:space="preserve"> </w:t>
      </w:r>
      <w:r w:rsidRPr="008423F2">
        <w:rPr>
          <w:rFonts w:ascii="Times New Roman" w:hAnsi="Times New Roman"/>
          <w:sz w:val="24"/>
          <w:szCs w:val="24"/>
        </w:rPr>
        <w:t>грн.</w:t>
      </w:r>
    </w:p>
    <w:p w14:paraId="0224CA58" w14:textId="70227268" w:rsidR="008423F2" w:rsidRPr="008423F2" w:rsidRDefault="008423F2" w:rsidP="008423F2">
      <w:pPr>
        <w:widowControl w:val="0"/>
        <w:autoSpaceDE w:val="0"/>
        <w:autoSpaceDN w:val="0"/>
        <w:adjustRightInd w:val="0"/>
        <w:spacing w:after="0" w:line="240" w:lineRule="auto"/>
        <w:jc w:val="both"/>
        <w:rPr>
          <w:rFonts w:ascii="Times New Roman" w:hAnsi="Times New Roman"/>
          <w:sz w:val="24"/>
          <w:szCs w:val="24"/>
        </w:rPr>
      </w:pPr>
      <w:r w:rsidRPr="008423F2">
        <w:rPr>
          <w:rFonts w:ascii="Times New Roman" w:hAnsi="Times New Roman"/>
          <w:sz w:val="24"/>
          <w:szCs w:val="24"/>
        </w:rPr>
        <w:t>Фонд оплати працi  зменшивс</w:t>
      </w:r>
      <w:r>
        <w:rPr>
          <w:rFonts w:ascii="Times New Roman" w:hAnsi="Times New Roman"/>
          <w:sz w:val="24"/>
          <w:szCs w:val="24"/>
        </w:rPr>
        <w:t>я</w:t>
      </w:r>
      <w:r w:rsidRPr="008423F2">
        <w:rPr>
          <w:rFonts w:ascii="Times New Roman" w:hAnsi="Times New Roman"/>
          <w:sz w:val="24"/>
          <w:szCs w:val="24"/>
        </w:rPr>
        <w:t xml:space="preserve">, порiвняно з 2019 роком, на </w:t>
      </w:r>
      <w:r w:rsidRPr="008423F2">
        <w:rPr>
          <w:rFonts w:ascii="Times New Roman" w:hAnsi="Times New Roman"/>
          <w:sz w:val="24"/>
          <w:szCs w:val="24"/>
          <w:lang w:val="ru-RU"/>
        </w:rPr>
        <w:t>74</w:t>
      </w:r>
      <w:r w:rsidRPr="008423F2">
        <w:rPr>
          <w:rFonts w:ascii="Times New Roman" w:hAnsi="Times New Roman"/>
          <w:sz w:val="24"/>
          <w:szCs w:val="24"/>
        </w:rPr>
        <w:t>%.</w:t>
      </w:r>
    </w:p>
    <w:p w14:paraId="58733A34"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578CCB7C"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15. Будь-які пропозиції щодо реорганізації з боку третіх осіб, що мали місце протягом звітного періоду, умови та результати цих пропозицій.</w:t>
      </w:r>
    </w:p>
    <w:p w14:paraId="4F6748C9"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Пропозицiї щодо реорганiзацiї з боку третiх осiб вiдсутнi</w:t>
      </w:r>
      <w:r w:rsidRPr="008423F2">
        <w:rPr>
          <w:rFonts w:ascii="Times New Roman" w:hAnsi="Times New Roman"/>
          <w:color w:val="000000"/>
          <w:w w:val="90"/>
          <w:sz w:val="28"/>
          <w:szCs w:val="28"/>
        </w:rPr>
        <w:t>.</w:t>
      </w:r>
    </w:p>
    <w:p w14:paraId="486020B5"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p>
    <w:p w14:paraId="2AD3A9DB" w14:textId="77777777" w:rsidR="008423F2" w:rsidRPr="008423F2" w:rsidRDefault="008423F2" w:rsidP="008423F2">
      <w:pPr>
        <w:widowControl w:val="0"/>
        <w:tabs>
          <w:tab w:val="right" w:pos="284"/>
          <w:tab w:val="right" w:pos="11514"/>
        </w:tabs>
        <w:suppressAutoHyphens/>
        <w:autoSpaceDE w:val="0"/>
        <w:autoSpaceDN w:val="0"/>
        <w:adjustRightInd w:val="0"/>
        <w:spacing w:after="0" w:line="256" w:lineRule="auto"/>
        <w:jc w:val="both"/>
        <w:rPr>
          <w:rFonts w:ascii="Times New Roman" w:hAnsi="Times New Roman"/>
          <w:color w:val="000000"/>
          <w:sz w:val="24"/>
          <w:szCs w:val="24"/>
        </w:rPr>
      </w:pPr>
      <w:r w:rsidRPr="008423F2">
        <w:rPr>
          <w:rFonts w:ascii="Times New Roman" w:hAnsi="Times New Roman"/>
          <w:color w:val="000000"/>
          <w:sz w:val="24"/>
          <w:szCs w:val="24"/>
        </w:rPr>
        <w:t>16. Інша інформація, яка може бути істотною для оцінки стейкхолдерами фінансового стану та результатів діяльності особи.</w:t>
      </w:r>
    </w:p>
    <w:p w14:paraId="1527F1D4" w14:textId="77777777" w:rsidR="008423F2" w:rsidRPr="008423F2" w:rsidRDefault="008423F2" w:rsidP="008423F2">
      <w:pPr>
        <w:widowControl w:val="0"/>
        <w:autoSpaceDE w:val="0"/>
        <w:autoSpaceDN w:val="0"/>
        <w:adjustRightInd w:val="0"/>
        <w:spacing w:after="0" w:line="240" w:lineRule="auto"/>
        <w:jc w:val="both"/>
        <w:rPr>
          <w:rFonts w:ascii="Times New Roman" w:eastAsia="Calibri" w:hAnsi="Times New Roman"/>
          <w:sz w:val="24"/>
          <w:szCs w:val="24"/>
          <w:u w:val="single"/>
          <w:lang w:eastAsia="en-US"/>
        </w:rPr>
      </w:pPr>
      <w:r w:rsidRPr="008423F2">
        <w:rPr>
          <w:rFonts w:ascii="Times New Roman" w:eastAsia="Calibri" w:hAnsi="Times New Roman"/>
          <w:sz w:val="24"/>
          <w:szCs w:val="24"/>
          <w:lang w:eastAsia="en-US"/>
        </w:rPr>
        <w:t>З iншою iнформацiєю, яка може бути iстотною для оцiнки фiнансового стану та результатiв дiяльностi Товариства, стейкхолдери можуть ознайомитись на сайтi Товариства за посиланням https://botievskaya.dtek.com/information</w:t>
      </w:r>
      <w:r w:rsidRPr="008423F2">
        <w:rPr>
          <w:rFonts w:ascii="Times New Roman" w:eastAsia="Calibri" w:hAnsi="Times New Roman"/>
          <w:sz w:val="28"/>
          <w:szCs w:val="28"/>
          <w:lang w:eastAsia="en-US"/>
        </w:rPr>
        <w:t>.</w:t>
      </w:r>
    </w:p>
    <w:p w14:paraId="38751F7E" w14:textId="77777777" w:rsidR="008423F2" w:rsidRPr="008423F2" w:rsidRDefault="008423F2" w:rsidP="008423F2">
      <w:pPr>
        <w:spacing w:after="0" w:line="240" w:lineRule="auto"/>
        <w:ind w:firstLine="709"/>
        <w:rPr>
          <w:rFonts w:ascii="Times New Roman" w:eastAsia="Calibri" w:hAnsi="Times New Roman"/>
          <w:sz w:val="24"/>
          <w:szCs w:val="24"/>
          <w:highlight w:val="yellow"/>
          <w:lang w:eastAsia="en-US"/>
        </w:rPr>
      </w:pPr>
    </w:p>
    <w:p w14:paraId="115C81E4"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24EFCF16"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3155"/>
        <w:gridCol w:w="1500"/>
        <w:gridCol w:w="1065"/>
        <w:gridCol w:w="3000"/>
        <w:gridCol w:w="1973"/>
      </w:tblGrid>
      <w:tr w:rsidR="00BA77FF" w:rsidRPr="00C63190" w14:paraId="7457DBC9" w14:textId="77777777" w:rsidTr="008423F2">
        <w:trPr>
          <w:trHeight w:val="200"/>
        </w:trPr>
        <w:tc>
          <w:tcPr>
            <w:tcW w:w="3155" w:type="dxa"/>
            <w:tcBorders>
              <w:top w:val="single" w:sz="6" w:space="0" w:color="auto"/>
              <w:bottom w:val="single" w:sz="6" w:space="0" w:color="auto"/>
              <w:right w:val="single" w:sz="6" w:space="0" w:color="auto"/>
            </w:tcBorders>
            <w:vAlign w:val="center"/>
          </w:tcPr>
          <w:p w14:paraId="1EE84ED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14:paraId="5126664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14:paraId="492D89A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14:paraId="7306B4C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Орган державної влади, що видав ліцензію</w:t>
            </w:r>
          </w:p>
        </w:tc>
        <w:tc>
          <w:tcPr>
            <w:tcW w:w="1973" w:type="dxa"/>
            <w:tcBorders>
              <w:top w:val="single" w:sz="6" w:space="0" w:color="auto"/>
              <w:left w:val="single" w:sz="6" w:space="0" w:color="auto"/>
              <w:bottom w:val="single" w:sz="6" w:space="0" w:color="auto"/>
            </w:tcBorders>
            <w:vAlign w:val="center"/>
          </w:tcPr>
          <w:p w14:paraId="6352A38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закінчення строку дії ліцензії (за наявності)</w:t>
            </w:r>
          </w:p>
        </w:tc>
      </w:tr>
      <w:tr w:rsidR="00BA77FF" w:rsidRPr="00C63190" w14:paraId="73128CA3" w14:textId="77777777" w:rsidTr="008423F2">
        <w:trPr>
          <w:trHeight w:val="200"/>
        </w:trPr>
        <w:tc>
          <w:tcPr>
            <w:tcW w:w="3155" w:type="dxa"/>
            <w:tcBorders>
              <w:top w:val="single" w:sz="6" w:space="0" w:color="auto"/>
              <w:bottom w:val="single" w:sz="6" w:space="0" w:color="auto"/>
              <w:right w:val="single" w:sz="6" w:space="0" w:color="auto"/>
            </w:tcBorders>
            <w:vAlign w:val="center"/>
          </w:tcPr>
          <w:p w14:paraId="6997B0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14:paraId="7B512F0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1065" w:type="dxa"/>
            <w:tcBorders>
              <w:top w:val="single" w:sz="6" w:space="0" w:color="auto"/>
              <w:left w:val="single" w:sz="6" w:space="0" w:color="auto"/>
              <w:bottom w:val="single" w:sz="6" w:space="0" w:color="auto"/>
              <w:right w:val="single" w:sz="6" w:space="0" w:color="auto"/>
            </w:tcBorders>
            <w:vAlign w:val="center"/>
          </w:tcPr>
          <w:p w14:paraId="7486576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3000" w:type="dxa"/>
            <w:tcBorders>
              <w:top w:val="single" w:sz="6" w:space="0" w:color="auto"/>
              <w:left w:val="single" w:sz="6" w:space="0" w:color="auto"/>
              <w:bottom w:val="single" w:sz="6" w:space="0" w:color="auto"/>
              <w:right w:val="single" w:sz="6" w:space="0" w:color="auto"/>
            </w:tcBorders>
            <w:vAlign w:val="center"/>
          </w:tcPr>
          <w:p w14:paraId="60D4741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w:t>
            </w:r>
          </w:p>
        </w:tc>
        <w:tc>
          <w:tcPr>
            <w:tcW w:w="1973" w:type="dxa"/>
            <w:tcBorders>
              <w:top w:val="single" w:sz="6" w:space="0" w:color="auto"/>
              <w:left w:val="single" w:sz="6" w:space="0" w:color="auto"/>
              <w:bottom w:val="single" w:sz="6" w:space="0" w:color="auto"/>
            </w:tcBorders>
            <w:vAlign w:val="center"/>
          </w:tcPr>
          <w:p w14:paraId="5177916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w:t>
            </w:r>
          </w:p>
        </w:tc>
      </w:tr>
      <w:tr w:rsidR="00BA77FF" w:rsidRPr="00C63190" w14:paraId="00FC3E2C" w14:textId="77777777" w:rsidTr="008423F2">
        <w:trPr>
          <w:trHeight w:val="200"/>
        </w:trPr>
        <w:tc>
          <w:tcPr>
            <w:tcW w:w="3155" w:type="dxa"/>
            <w:tcBorders>
              <w:top w:val="single" w:sz="6" w:space="0" w:color="auto"/>
              <w:bottom w:val="single" w:sz="6" w:space="0" w:color="auto"/>
              <w:right w:val="single" w:sz="6" w:space="0" w:color="auto"/>
            </w:tcBorders>
          </w:tcPr>
          <w:p w14:paraId="29AA301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Виробництво електричної енергiї</w:t>
            </w:r>
          </w:p>
        </w:tc>
        <w:tc>
          <w:tcPr>
            <w:tcW w:w="1500" w:type="dxa"/>
            <w:tcBorders>
              <w:top w:val="single" w:sz="6" w:space="0" w:color="auto"/>
              <w:left w:val="single" w:sz="6" w:space="0" w:color="auto"/>
              <w:bottom w:val="single" w:sz="6" w:space="0" w:color="auto"/>
              <w:right w:val="single" w:sz="6" w:space="0" w:color="auto"/>
            </w:tcBorders>
          </w:tcPr>
          <w:p w14:paraId="0103CB5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АЕ №288047</w:t>
            </w:r>
          </w:p>
        </w:tc>
        <w:tc>
          <w:tcPr>
            <w:tcW w:w="1065" w:type="dxa"/>
            <w:tcBorders>
              <w:top w:val="single" w:sz="6" w:space="0" w:color="auto"/>
              <w:left w:val="single" w:sz="6" w:space="0" w:color="auto"/>
              <w:bottom w:val="single" w:sz="6" w:space="0" w:color="auto"/>
              <w:right w:val="single" w:sz="6" w:space="0" w:color="auto"/>
            </w:tcBorders>
          </w:tcPr>
          <w:p w14:paraId="099C41B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13.01.2015</w:t>
            </w:r>
          </w:p>
        </w:tc>
        <w:tc>
          <w:tcPr>
            <w:tcW w:w="3000" w:type="dxa"/>
            <w:tcBorders>
              <w:top w:val="single" w:sz="6" w:space="0" w:color="auto"/>
              <w:left w:val="single" w:sz="6" w:space="0" w:color="auto"/>
              <w:bottom w:val="single" w:sz="6" w:space="0" w:color="auto"/>
              <w:right w:val="single" w:sz="6" w:space="0" w:color="auto"/>
            </w:tcBorders>
          </w:tcPr>
          <w:p w14:paraId="4A91C80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сферах енергетики та комунальних послуг</w:t>
            </w:r>
          </w:p>
        </w:tc>
        <w:tc>
          <w:tcPr>
            <w:tcW w:w="1973" w:type="dxa"/>
            <w:tcBorders>
              <w:top w:val="single" w:sz="6" w:space="0" w:color="auto"/>
              <w:left w:val="single" w:sz="6" w:space="0" w:color="auto"/>
              <w:bottom w:val="single" w:sz="6" w:space="0" w:color="auto"/>
            </w:tcBorders>
          </w:tcPr>
          <w:p w14:paraId="55B44D0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29.11.2032</w:t>
            </w:r>
          </w:p>
        </w:tc>
      </w:tr>
    </w:tbl>
    <w:p w14:paraId="67E9C0AD"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0D918A83"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44"/>
        <w:gridCol w:w="1260"/>
        <w:gridCol w:w="1211"/>
        <w:gridCol w:w="1260"/>
        <w:gridCol w:w="1080"/>
        <w:gridCol w:w="1260"/>
        <w:gridCol w:w="1219"/>
      </w:tblGrid>
      <w:tr w:rsidR="00BA77FF" w:rsidRPr="00C63190" w14:paraId="6A1EF1A0" w14:textId="77777777" w:rsidTr="008423F2">
        <w:trPr>
          <w:trHeight w:val="200"/>
        </w:trPr>
        <w:tc>
          <w:tcPr>
            <w:tcW w:w="3544" w:type="dxa"/>
            <w:vMerge w:val="restart"/>
            <w:tcBorders>
              <w:top w:val="single" w:sz="6" w:space="0" w:color="auto"/>
              <w:bottom w:val="single" w:sz="6" w:space="0" w:color="auto"/>
              <w:right w:val="single" w:sz="6" w:space="0" w:color="auto"/>
            </w:tcBorders>
            <w:vAlign w:val="center"/>
          </w:tcPr>
          <w:p w14:paraId="237B847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Найменування основних засобів</w:t>
            </w:r>
          </w:p>
        </w:tc>
        <w:tc>
          <w:tcPr>
            <w:tcW w:w="2471" w:type="dxa"/>
            <w:gridSpan w:val="2"/>
            <w:tcBorders>
              <w:top w:val="single" w:sz="6" w:space="0" w:color="auto"/>
              <w:left w:val="single" w:sz="6" w:space="0" w:color="auto"/>
              <w:bottom w:val="single" w:sz="6" w:space="0" w:color="auto"/>
              <w:right w:val="single" w:sz="6" w:space="0" w:color="auto"/>
            </w:tcBorders>
            <w:vAlign w:val="center"/>
          </w:tcPr>
          <w:p w14:paraId="549621B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14:paraId="1E97A0A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Орендовані основні засоби, тис. грн</w:t>
            </w:r>
          </w:p>
        </w:tc>
        <w:tc>
          <w:tcPr>
            <w:tcW w:w="2479" w:type="dxa"/>
            <w:gridSpan w:val="2"/>
            <w:tcBorders>
              <w:top w:val="single" w:sz="6" w:space="0" w:color="auto"/>
              <w:left w:val="single" w:sz="6" w:space="0" w:color="auto"/>
              <w:bottom w:val="single" w:sz="6" w:space="0" w:color="auto"/>
            </w:tcBorders>
            <w:vAlign w:val="center"/>
          </w:tcPr>
          <w:p w14:paraId="39FAEB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Основні засоби, усього, тис. грн</w:t>
            </w:r>
          </w:p>
        </w:tc>
      </w:tr>
      <w:tr w:rsidR="00BA77FF" w:rsidRPr="00C63190" w14:paraId="1DDAC482" w14:textId="77777777" w:rsidTr="008423F2">
        <w:trPr>
          <w:trHeight w:val="200"/>
        </w:trPr>
        <w:tc>
          <w:tcPr>
            <w:tcW w:w="3544" w:type="dxa"/>
            <w:vMerge/>
            <w:tcBorders>
              <w:top w:val="single" w:sz="6" w:space="0" w:color="auto"/>
              <w:bottom w:val="single" w:sz="6" w:space="0" w:color="auto"/>
              <w:right w:val="single" w:sz="6" w:space="0" w:color="auto"/>
            </w:tcBorders>
            <w:vAlign w:val="center"/>
          </w:tcPr>
          <w:p w14:paraId="402873F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14:paraId="6AF6D48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початок періоду</w:t>
            </w:r>
          </w:p>
        </w:tc>
        <w:tc>
          <w:tcPr>
            <w:tcW w:w="1211" w:type="dxa"/>
            <w:tcBorders>
              <w:top w:val="single" w:sz="6" w:space="0" w:color="auto"/>
              <w:left w:val="single" w:sz="6" w:space="0" w:color="auto"/>
              <w:bottom w:val="single" w:sz="6" w:space="0" w:color="auto"/>
              <w:right w:val="single" w:sz="6" w:space="0" w:color="auto"/>
            </w:tcBorders>
            <w:vAlign w:val="center"/>
          </w:tcPr>
          <w:p w14:paraId="1A451A0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6804AC0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14:paraId="164768F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14:paraId="4C91E9C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початок періоду</w:t>
            </w:r>
          </w:p>
        </w:tc>
        <w:tc>
          <w:tcPr>
            <w:tcW w:w="1219" w:type="dxa"/>
            <w:tcBorders>
              <w:top w:val="single" w:sz="6" w:space="0" w:color="auto"/>
              <w:left w:val="single" w:sz="6" w:space="0" w:color="auto"/>
              <w:bottom w:val="single" w:sz="6" w:space="0" w:color="auto"/>
            </w:tcBorders>
            <w:vAlign w:val="center"/>
          </w:tcPr>
          <w:p w14:paraId="14C327C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 кінець періоду</w:t>
            </w:r>
          </w:p>
        </w:tc>
      </w:tr>
      <w:tr w:rsidR="00BA77FF" w:rsidRPr="00C63190" w14:paraId="37049A9B"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6CB16B5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6D6EF63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4 802 347</w:t>
            </w:r>
          </w:p>
        </w:tc>
        <w:tc>
          <w:tcPr>
            <w:tcW w:w="1211" w:type="dxa"/>
            <w:tcBorders>
              <w:top w:val="single" w:sz="6" w:space="0" w:color="auto"/>
              <w:left w:val="single" w:sz="6" w:space="0" w:color="auto"/>
              <w:bottom w:val="single" w:sz="6" w:space="0" w:color="auto"/>
              <w:right w:val="single" w:sz="6" w:space="0" w:color="auto"/>
            </w:tcBorders>
            <w:vAlign w:val="center"/>
          </w:tcPr>
          <w:p w14:paraId="54E781B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4 442 398</w:t>
            </w:r>
          </w:p>
        </w:tc>
        <w:tc>
          <w:tcPr>
            <w:tcW w:w="1260" w:type="dxa"/>
            <w:tcBorders>
              <w:top w:val="single" w:sz="6" w:space="0" w:color="auto"/>
              <w:left w:val="single" w:sz="6" w:space="0" w:color="auto"/>
              <w:bottom w:val="single" w:sz="6" w:space="0" w:color="auto"/>
              <w:right w:val="single" w:sz="6" w:space="0" w:color="auto"/>
            </w:tcBorders>
            <w:vAlign w:val="center"/>
          </w:tcPr>
          <w:p w14:paraId="5067B06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4E658D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3EB4DF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4 802 347</w:t>
            </w:r>
          </w:p>
        </w:tc>
        <w:tc>
          <w:tcPr>
            <w:tcW w:w="1219" w:type="dxa"/>
            <w:tcBorders>
              <w:top w:val="single" w:sz="6" w:space="0" w:color="auto"/>
              <w:left w:val="single" w:sz="6" w:space="0" w:color="auto"/>
              <w:bottom w:val="single" w:sz="6" w:space="0" w:color="auto"/>
            </w:tcBorders>
            <w:vAlign w:val="center"/>
          </w:tcPr>
          <w:p w14:paraId="751B652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4 442 398</w:t>
            </w:r>
          </w:p>
        </w:tc>
      </w:tr>
      <w:tr w:rsidR="00BA77FF" w:rsidRPr="00C63190" w14:paraId="4D5A7398"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46ABF58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DF68E3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656 719</w:t>
            </w:r>
          </w:p>
        </w:tc>
        <w:tc>
          <w:tcPr>
            <w:tcW w:w="1211" w:type="dxa"/>
            <w:tcBorders>
              <w:top w:val="single" w:sz="6" w:space="0" w:color="auto"/>
              <w:left w:val="single" w:sz="6" w:space="0" w:color="auto"/>
              <w:bottom w:val="single" w:sz="6" w:space="0" w:color="auto"/>
              <w:right w:val="single" w:sz="6" w:space="0" w:color="auto"/>
            </w:tcBorders>
            <w:vAlign w:val="center"/>
          </w:tcPr>
          <w:p w14:paraId="06B99AF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420 094</w:t>
            </w:r>
          </w:p>
        </w:tc>
        <w:tc>
          <w:tcPr>
            <w:tcW w:w="1260" w:type="dxa"/>
            <w:tcBorders>
              <w:top w:val="single" w:sz="6" w:space="0" w:color="auto"/>
              <w:left w:val="single" w:sz="6" w:space="0" w:color="auto"/>
              <w:bottom w:val="single" w:sz="6" w:space="0" w:color="auto"/>
              <w:right w:val="single" w:sz="6" w:space="0" w:color="auto"/>
            </w:tcBorders>
            <w:vAlign w:val="center"/>
          </w:tcPr>
          <w:p w14:paraId="197B7D5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183D9C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A4788F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656 719</w:t>
            </w:r>
          </w:p>
        </w:tc>
        <w:tc>
          <w:tcPr>
            <w:tcW w:w="1219" w:type="dxa"/>
            <w:tcBorders>
              <w:top w:val="single" w:sz="6" w:space="0" w:color="auto"/>
              <w:left w:val="single" w:sz="6" w:space="0" w:color="auto"/>
              <w:bottom w:val="single" w:sz="6" w:space="0" w:color="auto"/>
            </w:tcBorders>
            <w:vAlign w:val="center"/>
          </w:tcPr>
          <w:p w14:paraId="155DDFA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420 094</w:t>
            </w:r>
          </w:p>
        </w:tc>
      </w:tr>
      <w:tr w:rsidR="00BA77FF" w:rsidRPr="00C63190" w14:paraId="4A2B168E"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22116B3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114A93B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4 138 726</w:t>
            </w:r>
          </w:p>
        </w:tc>
        <w:tc>
          <w:tcPr>
            <w:tcW w:w="1211" w:type="dxa"/>
            <w:tcBorders>
              <w:top w:val="single" w:sz="6" w:space="0" w:color="auto"/>
              <w:left w:val="single" w:sz="6" w:space="0" w:color="auto"/>
              <w:bottom w:val="single" w:sz="6" w:space="0" w:color="auto"/>
              <w:right w:val="single" w:sz="6" w:space="0" w:color="auto"/>
            </w:tcBorders>
            <w:vAlign w:val="center"/>
          </w:tcPr>
          <w:p w14:paraId="7510B30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4 017 756</w:t>
            </w:r>
          </w:p>
        </w:tc>
        <w:tc>
          <w:tcPr>
            <w:tcW w:w="1260" w:type="dxa"/>
            <w:tcBorders>
              <w:top w:val="single" w:sz="6" w:space="0" w:color="auto"/>
              <w:left w:val="single" w:sz="6" w:space="0" w:color="auto"/>
              <w:bottom w:val="single" w:sz="6" w:space="0" w:color="auto"/>
              <w:right w:val="single" w:sz="6" w:space="0" w:color="auto"/>
            </w:tcBorders>
            <w:vAlign w:val="center"/>
          </w:tcPr>
          <w:p w14:paraId="1CB2246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92BA19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9E308B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4 138 726</w:t>
            </w:r>
          </w:p>
        </w:tc>
        <w:tc>
          <w:tcPr>
            <w:tcW w:w="1219" w:type="dxa"/>
            <w:tcBorders>
              <w:top w:val="single" w:sz="6" w:space="0" w:color="auto"/>
              <w:left w:val="single" w:sz="6" w:space="0" w:color="auto"/>
              <w:bottom w:val="single" w:sz="6" w:space="0" w:color="auto"/>
            </w:tcBorders>
            <w:vAlign w:val="center"/>
          </w:tcPr>
          <w:p w14:paraId="35D1BC2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4 017 756</w:t>
            </w:r>
          </w:p>
        </w:tc>
      </w:tr>
      <w:tr w:rsidR="00BA77FF" w:rsidRPr="00C63190" w14:paraId="4C69358F"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720D13E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7AC0BE2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4 251</w:t>
            </w:r>
          </w:p>
        </w:tc>
        <w:tc>
          <w:tcPr>
            <w:tcW w:w="1211" w:type="dxa"/>
            <w:tcBorders>
              <w:top w:val="single" w:sz="6" w:space="0" w:color="auto"/>
              <w:left w:val="single" w:sz="6" w:space="0" w:color="auto"/>
              <w:bottom w:val="single" w:sz="6" w:space="0" w:color="auto"/>
              <w:right w:val="single" w:sz="6" w:space="0" w:color="auto"/>
            </w:tcBorders>
            <w:vAlign w:val="center"/>
          </w:tcPr>
          <w:p w14:paraId="4F4CFF4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3 249</w:t>
            </w:r>
          </w:p>
        </w:tc>
        <w:tc>
          <w:tcPr>
            <w:tcW w:w="1260" w:type="dxa"/>
            <w:tcBorders>
              <w:top w:val="single" w:sz="6" w:space="0" w:color="auto"/>
              <w:left w:val="single" w:sz="6" w:space="0" w:color="auto"/>
              <w:bottom w:val="single" w:sz="6" w:space="0" w:color="auto"/>
              <w:right w:val="single" w:sz="6" w:space="0" w:color="auto"/>
            </w:tcBorders>
            <w:vAlign w:val="center"/>
          </w:tcPr>
          <w:p w14:paraId="57EAC19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41122B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06E433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4 251</w:t>
            </w:r>
          </w:p>
        </w:tc>
        <w:tc>
          <w:tcPr>
            <w:tcW w:w="1219" w:type="dxa"/>
            <w:tcBorders>
              <w:top w:val="single" w:sz="6" w:space="0" w:color="auto"/>
              <w:left w:val="single" w:sz="6" w:space="0" w:color="auto"/>
              <w:bottom w:val="single" w:sz="6" w:space="0" w:color="auto"/>
            </w:tcBorders>
            <w:vAlign w:val="center"/>
          </w:tcPr>
          <w:p w14:paraId="2115624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3 249</w:t>
            </w:r>
          </w:p>
        </w:tc>
      </w:tr>
      <w:tr w:rsidR="00BA77FF" w:rsidRPr="00C63190" w14:paraId="105289E1"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7B38918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44335FF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01F4D5C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8BB02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9511C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7AC0DE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0E9F4CD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1E0E51B0"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498026B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5459701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2 651</w:t>
            </w:r>
          </w:p>
        </w:tc>
        <w:tc>
          <w:tcPr>
            <w:tcW w:w="1211" w:type="dxa"/>
            <w:tcBorders>
              <w:top w:val="single" w:sz="6" w:space="0" w:color="auto"/>
              <w:left w:val="single" w:sz="6" w:space="0" w:color="auto"/>
              <w:bottom w:val="single" w:sz="6" w:space="0" w:color="auto"/>
              <w:right w:val="single" w:sz="6" w:space="0" w:color="auto"/>
            </w:tcBorders>
            <w:vAlign w:val="center"/>
          </w:tcPr>
          <w:p w14:paraId="062D7AF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1 299</w:t>
            </w:r>
          </w:p>
        </w:tc>
        <w:tc>
          <w:tcPr>
            <w:tcW w:w="1260" w:type="dxa"/>
            <w:tcBorders>
              <w:top w:val="single" w:sz="6" w:space="0" w:color="auto"/>
              <w:left w:val="single" w:sz="6" w:space="0" w:color="auto"/>
              <w:bottom w:val="single" w:sz="6" w:space="0" w:color="auto"/>
              <w:right w:val="single" w:sz="6" w:space="0" w:color="auto"/>
            </w:tcBorders>
            <w:vAlign w:val="center"/>
          </w:tcPr>
          <w:p w14:paraId="19D25AE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35F6F4B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E17CAC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2 651</w:t>
            </w:r>
          </w:p>
        </w:tc>
        <w:tc>
          <w:tcPr>
            <w:tcW w:w="1219" w:type="dxa"/>
            <w:tcBorders>
              <w:top w:val="single" w:sz="6" w:space="0" w:color="auto"/>
              <w:left w:val="single" w:sz="6" w:space="0" w:color="auto"/>
              <w:bottom w:val="single" w:sz="6" w:space="0" w:color="auto"/>
            </w:tcBorders>
            <w:vAlign w:val="center"/>
          </w:tcPr>
          <w:p w14:paraId="51CC1A0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1 299</w:t>
            </w:r>
          </w:p>
        </w:tc>
      </w:tr>
      <w:tr w:rsidR="00BA77FF" w:rsidRPr="00C63190" w14:paraId="3812E305"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26607EB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14:paraId="5EE9172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2F2A1E9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DE559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29471C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3DCAC4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73CA6F0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11E3E828"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479C118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14:paraId="495A4D2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284E9F7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6B4891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9FB984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40DE37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43DD0A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559B3B5A"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6F4E13D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14:paraId="215CA3C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7A0406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785A37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CDCE0A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30A41B8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22C0B2E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1A053753"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3F40CED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14:paraId="344B5A6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49D814E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1A5F86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5738044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B09D9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63DFC1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6ABDFCFE"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55282FC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14:paraId="01BE1A8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750D2F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5DA5B2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74E8D5A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2358DDE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2346B5E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2EC416F2"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159F897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14:paraId="2468A6D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5DD56A6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5F61067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2842749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187F07B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5C57C8E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7DBD64F2"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33B11C8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14:paraId="2C9F4B7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1" w:type="dxa"/>
            <w:tcBorders>
              <w:top w:val="single" w:sz="6" w:space="0" w:color="auto"/>
              <w:left w:val="single" w:sz="6" w:space="0" w:color="auto"/>
              <w:bottom w:val="single" w:sz="6" w:space="0" w:color="auto"/>
              <w:right w:val="single" w:sz="6" w:space="0" w:color="auto"/>
            </w:tcBorders>
            <w:vAlign w:val="center"/>
          </w:tcPr>
          <w:p w14:paraId="761FF7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435FB06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48FF081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7AE6BF7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19" w:type="dxa"/>
            <w:tcBorders>
              <w:top w:val="single" w:sz="6" w:space="0" w:color="auto"/>
              <w:left w:val="single" w:sz="6" w:space="0" w:color="auto"/>
              <w:bottom w:val="single" w:sz="6" w:space="0" w:color="auto"/>
            </w:tcBorders>
            <w:vAlign w:val="center"/>
          </w:tcPr>
          <w:p w14:paraId="014CE36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5104DD37" w14:textId="77777777" w:rsidTr="008423F2">
        <w:trPr>
          <w:trHeight w:val="200"/>
        </w:trPr>
        <w:tc>
          <w:tcPr>
            <w:tcW w:w="3544" w:type="dxa"/>
            <w:tcBorders>
              <w:top w:val="single" w:sz="6" w:space="0" w:color="auto"/>
              <w:bottom w:val="single" w:sz="6" w:space="0" w:color="auto"/>
              <w:right w:val="single" w:sz="6" w:space="0" w:color="auto"/>
            </w:tcBorders>
            <w:vAlign w:val="center"/>
          </w:tcPr>
          <w:p w14:paraId="65D6996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14:paraId="74C771E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4 802 347</w:t>
            </w:r>
          </w:p>
        </w:tc>
        <w:tc>
          <w:tcPr>
            <w:tcW w:w="1211" w:type="dxa"/>
            <w:tcBorders>
              <w:top w:val="single" w:sz="6" w:space="0" w:color="auto"/>
              <w:left w:val="single" w:sz="6" w:space="0" w:color="auto"/>
              <w:bottom w:val="single" w:sz="6" w:space="0" w:color="auto"/>
              <w:right w:val="single" w:sz="6" w:space="0" w:color="auto"/>
            </w:tcBorders>
            <w:vAlign w:val="center"/>
          </w:tcPr>
          <w:p w14:paraId="2269D6A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4 442 398</w:t>
            </w:r>
          </w:p>
        </w:tc>
        <w:tc>
          <w:tcPr>
            <w:tcW w:w="1260" w:type="dxa"/>
            <w:tcBorders>
              <w:top w:val="single" w:sz="6" w:space="0" w:color="auto"/>
              <w:left w:val="single" w:sz="6" w:space="0" w:color="auto"/>
              <w:bottom w:val="single" w:sz="6" w:space="0" w:color="auto"/>
              <w:right w:val="single" w:sz="6" w:space="0" w:color="auto"/>
            </w:tcBorders>
            <w:vAlign w:val="center"/>
          </w:tcPr>
          <w:p w14:paraId="515CAA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14:paraId="6B111DB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14:paraId="0AACD10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4 802 347</w:t>
            </w:r>
          </w:p>
        </w:tc>
        <w:tc>
          <w:tcPr>
            <w:tcW w:w="1219" w:type="dxa"/>
            <w:tcBorders>
              <w:top w:val="single" w:sz="6" w:space="0" w:color="auto"/>
              <w:left w:val="single" w:sz="6" w:space="0" w:color="auto"/>
              <w:bottom w:val="single" w:sz="6" w:space="0" w:color="auto"/>
            </w:tcBorders>
            <w:vAlign w:val="center"/>
          </w:tcPr>
          <w:p w14:paraId="22DB457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4 442 398</w:t>
            </w:r>
          </w:p>
        </w:tc>
      </w:tr>
      <w:tr w:rsidR="00BA77FF" w:rsidRPr="00C63190" w14:paraId="235EAEF5" w14:textId="77777777" w:rsidTr="008423F2">
        <w:trPr>
          <w:trHeight w:val="200"/>
        </w:trPr>
        <w:tc>
          <w:tcPr>
            <w:tcW w:w="3544" w:type="dxa"/>
            <w:tcBorders>
              <w:top w:val="single" w:sz="6" w:space="0" w:color="auto"/>
              <w:bottom w:val="single" w:sz="6" w:space="0" w:color="auto"/>
              <w:right w:val="single" w:sz="6" w:space="0" w:color="auto"/>
            </w:tcBorders>
          </w:tcPr>
          <w:p w14:paraId="42A771E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Додаткова інформація</w:t>
            </w:r>
          </w:p>
        </w:tc>
        <w:tc>
          <w:tcPr>
            <w:tcW w:w="7290" w:type="dxa"/>
            <w:gridSpan w:val="6"/>
            <w:tcBorders>
              <w:top w:val="single" w:sz="6" w:space="0" w:color="auto"/>
              <w:left w:val="single" w:sz="6" w:space="0" w:color="auto"/>
              <w:bottom w:val="single" w:sz="6" w:space="0" w:color="auto"/>
            </w:tcBorders>
            <w:vAlign w:val="center"/>
          </w:tcPr>
          <w:p w14:paraId="2CC98C7A"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Строки користування основними засобами:</w:t>
            </w:r>
            <w:r w:rsidRPr="00C63190">
              <w:rPr>
                <w:rFonts w:ascii="Times New Roman CYR" w:hAnsi="Times New Roman CYR" w:cs="Times New Roman CYR"/>
              </w:rPr>
              <w:tab/>
            </w:r>
            <w:r w:rsidRPr="00C63190">
              <w:rPr>
                <w:rFonts w:ascii="Times New Roman CYR" w:hAnsi="Times New Roman CYR" w:cs="Times New Roman CYR"/>
              </w:rPr>
              <w:tab/>
            </w:r>
          </w:p>
          <w:p w14:paraId="4B1EEAD4"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1) Будiвлi та споруди - вiд 10 до 40 рокiв;</w:t>
            </w:r>
            <w:r w:rsidRPr="00C63190">
              <w:rPr>
                <w:rFonts w:ascii="Times New Roman CYR" w:hAnsi="Times New Roman CYR" w:cs="Times New Roman CYR"/>
              </w:rPr>
              <w:tab/>
            </w:r>
          </w:p>
          <w:p w14:paraId="7C239DEE"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2) Вiтровi турбiни - 14 рокiв;</w:t>
            </w:r>
            <w:r w:rsidRPr="00C63190">
              <w:rPr>
                <w:rFonts w:ascii="Times New Roman CYR" w:hAnsi="Times New Roman CYR" w:cs="Times New Roman CYR"/>
              </w:rPr>
              <w:tab/>
            </w:r>
          </w:p>
          <w:p w14:paraId="7D6EA845"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3) Виробниче обладнання - вiд 2 до 20 рокiв;</w:t>
            </w:r>
            <w:r w:rsidRPr="00C63190">
              <w:rPr>
                <w:rFonts w:ascii="Times New Roman CYR" w:hAnsi="Times New Roman CYR" w:cs="Times New Roman CYR"/>
              </w:rPr>
              <w:tab/>
            </w:r>
          </w:p>
          <w:p w14:paraId="193A662A"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4) Меблi, офiсне та iнше обладнання - вiд 2 до 15 рокiв.</w:t>
            </w:r>
            <w:r w:rsidRPr="00C63190">
              <w:rPr>
                <w:rFonts w:ascii="Times New Roman CYR" w:hAnsi="Times New Roman CYR" w:cs="Times New Roman CYR"/>
              </w:rPr>
              <w:tab/>
            </w:r>
          </w:p>
          <w:p w14:paraId="706E1FEA"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Умови користування основними засобами: вiдповiдно до виробничих потреб товариства.</w:t>
            </w:r>
            <w:r w:rsidRPr="00C63190">
              <w:rPr>
                <w:rFonts w:ascii="Times New Roman CYR" w:hAnsi="Times New Roman CYR" w:cs="Times New Roman CYR"/>
              </w:rPr>
              <w:tab/>
            </w:r>
            <w:r w:rsidRPr="00C63190">
              <w:rPr>
                <w:rFonts w:ascii="Times New Roman CYR" w:hAnsi="Times New Roman CYR" w:cs="Times New Roman CYR"/>
              </w:rPr>
              <w:tab/>
            </w:r>
          </w:p>
          <w:p w14:paraId="4BCB38DC"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 xml:space="preserve">Первiсна вартiсть основних засобiв: 4 867 448 тис. грн. </w:t>
            </w:r>
          </w:p>
          <w:p w14:paraId="4E513CA4"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Ступiнь їх зносу -8,73  %</w:t>
            </w:r>
          </w:p>
          <w:p w14:paraId="1D904EED"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Ступiнь їх використання -  91,27 %</w:t>
            </w:r>
            <w:r w:rsidRPr="00C63190">
              <w:rPr>
                <w:rFonts w:ascii="Times New Roman CYR" w:hAnsi="Times New Roman CYR" w:cs="Times New Roman CYR"/>
              </w:rPr>
              <w:tab/>
            </w:r>
            <w:r w:rsidRPr="00C63190">
              <w:rPr>
                <w:rFonts w:ascii="Times New Roman CYR" w:hAnsi="Times New Roman CYR" w:cs="Times New Roman CYR"/>
              </w:rPr>
              <w:tab/>
            </w:r>
          </w:p>
          <w:p w14:paraId="44308A6D"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Сума нарахованого зносу: 425 050 тис. грн.</w:t>
            </w:r>
            <w:r w:rsidRPr="00C63190">
              <w:rPr>
                <w:rFonts w:ascii="Times New Roman CYR" w:hAnsi="Times New Roman CYR" w:cs="Times New Roman CYR"/>
              </w:rPr>
              <w:tab/>
            </w:r>
          </w:p>
          <w:p w14:paraId="153B5782"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Керiвництво компанiї переглянуло класифiкацiю основних засобiв.</w:t>
            </w:r>
          </w:p>
          <w:p w14:paraId="2098DCE3"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Основнi засоби Компанiї наданi у заставу як забезпечення банкiвських позикових коштiв.</w:t>
            </w:r>
          </w:p>
        </w:tc>
      </w:tr>
    </w:tbl>
    <w:p w14:paraId="026AB337" w14:textId="77777777" w:rsidR="00BA77FF" w:rsidRDefault="00BA77FF">
      <w:pPr>
        <w:widowControl w:val="0"/>
        <w:autoSpaceDE w:val="0"/>
        <w:autoSpaceDN w:val="0"/>
        <w:adjustRightInd w:val="0"/>
        <w:spacing w:after="0" w:line="240" w:lineRule="auto"/>
        <w:rPr>
          <w:rFonts w:ascii="Times New Roman CYR" w:hAnsi="Times New Roman CYR" w:cs="Times New Roman CYR"/>
          <w:lang w:val="ru-RU"/>
        </w:rPr>
      </w:pPr>
    </w:p>
    <w:p w14:paraId="77B77C57" w14:textId="77777777" w:rsidR="00457CDA" w:rsidRDefault="00457CDA">
      <w:pPr>
        <w:widowControl w:val="0"/>
        <w:autoSpaceDE w:val="0"/>
        <w:autoSpaceDN w:val="0"/>
        <w:adjustRightInd w:val="0"/>
        <w:spacing w:after="0" w:line="240" w:lineRule="auto"/>
        <w:rPr>
          <w:rFonts w:ascii="Times New Roman CYR" w:hAnsi="Times New Roman CYR" w:cs="Times New Roman CYR"/>
          <w:lang w:val="ru-RU"/>
        </w:rPr>
      </w:pPr>
    </w:p>
    <w:p w14:paraId="4A9657BE" w14:textId="77777777" w:rsidR="00457CDA" w:rsidRDefault="00457CDA">
      <w:pPr>
        <w:widowControl w:val="0"/>
        <w:autoSpaceDE w:val="0"/>
        <w:autoSpaceDN w:val="0"/>
        <w:adjustRightInd w:val="0"/>
        <w:spacing w:after="0" w:line="240" w:lineRule="auto"/>
        <w:rPr>
          <w:rFonts w:ascii="Times New Roman CYR" w:hAnsi="Times New Roman CYR" w:cs="Times New Roman CYR"/>
          <w:lang w:val="ru-RU"/>
        </w:rPr>
      </w:pPr>
    </w:p>
    <w:p w14:paraId="11F2B0D9" w14:textId="77777777" w:rsidR="00457CDA" w:rsidRDefault="00457CDA">
      <w:pPr>
        <w:widowControl w:val="0"/>
        <w:autoSpaceDE w:val="0"/>
        <w:autoSpaceDN w:val="0"/>
        <w:adjustRightInd w:val="0"/>
        <w:spacing w:after="0" w:line="240" w:lineRule="auto"/>
        <w:rPr>
          <w:rFonts w:ascii="Times New Roman CYR" w:hAnsi="Times New Roman CYR" w:cs="Times New Roman CYR"/>
          <w:lang w:val="ru-RU"/>
        </w:rPr>
      </w:pPr>
    </w:p>
    <w:p w14:paraId="2CAE8550" w14:textId="77777777" w:rsidR="00457CDA" w:rsidRPr="00457CDA" w:rsidRDefault="00457CDA">
      <w:pPr>
        <w:widowControl w:val="0"/>
        <w:autoSpaceDE w:val="0"/>
        <w:autoSpaceDN w:val="0"/>
        <w:adjustRightInd w:val="0"/>
        <w:spacing w:after="0" w:line="240" w:lineRule="auto"/>
        <w:rPr>
          <w:rFonts w:ascii="Times New Roman CYR" w:hAnsi="Times New Roman CYR" w:cs="Times New Roman CYR"/>
          <w:lang w:val="ru-RU"/>
        </w:rPr>
      </w:pPr>
    </w:p>
    <w:p w14:paraId="526A0006"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Інформація щодо вартості чистих активів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60"/>
        <w:gridCol w:w="3560"/>
        <w:gridCol w:w="3000"/>
        <w:gridCol w:w="3000"/>
        <w:gridCol w:w="7"/>
      </w:tblGrid>
      <w:tr w:rsidR="00BA77FF" w:rsidRPr="00C63190" w14:paraId="28D52DEC"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478FC51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14:paraId="7189DFB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За звітний період</w:t>
            </w:r>
          </w:p>
        </w:tc>
        <w:tc>
          <w:tcPr>
            <w:tcW w:w="3000" w:type="dxa"/>
            <w:tcBorders>
              <w:top w:val="single" w:sz="6" w:space="0" w:color="auto"/>
              <w:left w:val="single" w:sz="6" w:space="0" w:color="auto"/>
              <w:bottom w:val="single" w:sz="6" w:space="0" w:color="auto"/>
            </w:tcBorders>
          </w:tcPr>
          <w:p w14:paraId="51579AA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За попередній період</w:t>
            </w:r>
          </w:p>
        </w:tc>
      </w:tr>
      <w:tr w:rsidR="00BA77FF" w:rsidRPr="00C63190" w14:paraId="6E88D701"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154F792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14:paraId="24E6718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1 165 909</w:t>
            </w:r>
          </w:p>
        </w:tc>
        <w:tc>
          <w:tcPr>
            <w:tcW w:w="3000" w:type="dxa"/>
            <w:tcBorders>
              <w:top w:val="single" w:sz="6" w:space="0" w:color="auto"/>
              <w:left w:val="single" w:sz="6" w:space="0" w:color="auto"/>
              <w:bottom w:val="single" w:sz="6" w:space="0" w:color="auto"/>
            </w:tcBorders>
          </w:tcPr>
          <w:p w14:paraId="379F1F8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1 820 465</w:t>
            </w:r>
          </w:p>
        </w:tc>
      </w:tr>
      <w:tr w:rsidR="00BA77FF" w:rsidRPr="00C63190" w14:paraId="11F6CD51"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12AD293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1812F38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2A15660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20 000</w:t>
            </w:r>
          </w:p>
        </w:tc>
      </w:tr>
      <w:tr w:rsidR="00BA77FF" w:rsidRPr="00C63190" w14:paraId="0625459B"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442F628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Скоригований 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14:paraId="68E4E26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20 000</w:t>
            </w:r>
          </w:p>
        </w:tc>
        <w:tc>
          <w:tcPr>
            <w:tcW w:w="3000" w:type="dxa"/>
            <w:tcBorders>
              <w:top w:val="single" w:sz="6" w:space="0" w:color="auto"/>
              <w:left w:val="single" w:sz="6" w:space="0" w:color="auto"/>
              <w:bottom w:val="single" w:sz="6" w:space="0" w:color="auto"/>
            </w:tcBorders>
          </w:tcPr>
          <w:p w14:paraId="2FCDD30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20 000</w:t>
            </w:r>
          </w:p>
        </w:tc>
      </w:tr>
      <w:tr w:rsidR="00BA77FF" w:rsidRPr="00C63190" w14:paraId="00393636"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5EEBF62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Співвідношення (у відсотках) вартості чистих активів особи за звітний період до розміру зареєстрованого статутного капіталу особи</w:t>
            </w:r>
          </w:p>
        </w:tc>
        <w:tc>
          <w:tcPr>
            <w:tcW w:w="3000" w:type="dxa"/>
            <w:tcBorders>
              <w:top w:val="single" w:sz="6" w:space="0" w:color="auto"/>
              <w:left w:val="single" w:sz="6" w:space="0" w:color="auto"/>
              <w:bottom w:val="single" w:sz="6" w:space="0" w:color="auto"/>
              <w:right w:val="single" w:sz="6" w:space="0" w:color="auto"/>
            </w:tcBorders>
          </w:tcPr>
          <w:p w14:paraId="1D4FA59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5 829,55</w:t>
            </w:r>
          </w:p>
        </w:tc>
        <w:tc>
          <w:tcPr>
            <w:tcW w:w="3000" w:type="dxa"/>
            <w:tcBorders>
              <w:top w:val="single" w:sz="6" w:space="0" w:color="auto"/>
              <w:left w:val="single" w:sz="6" w:space="0" w:color="auto"/>
              <w:bottom w:val="single" w:sz="6" w:space="0" w:color="auto"/>
            </w:tcBorders>
          </w:tcPr>
          <w:p w14:paraId="138F6C4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568953E8" w14:textId="77777777" w:rsidTr="008423F2">
        <w:trPr>
          <w:gridAfter w:val="1"/>
          <w:wAfter w:w="7" w:type="dxa"/>
          <w:trHeight w:val="200"/>
        </w:trPr>
        <w:tc>
          <w:tcPr>
            <w:tcW w:w="4820" w:type="dxa"/>
            <w:gridSpan w:val="2"/>
            <w:tcBorders>
              <w:top w:val="single" w:sz="6" w:space="0" w:color="auto"/>
              <w:bottom w:val="single" w:sz="6" w:space="0" w:color="auto"/>
              <w:right w:val="single" w:sz="6" w:space="0" w:color="auto"/>
            </w:tcBorders>
          </w:tcPr>
          <w:p w14:paraId="2DE1705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Співвідношення (у відсотках) вартості чистих активів особи за звітний період до вартості чистих активів за попередній звітний період</w:t>
            </w:r>
          </w:p>
        </w:tc>
        <w:tc>
          <w:tcPr>
            <w:tcW w:w="3000" w:type="dxa"/>
            <w:tcBorders>
              <w:top w:val="single" w:sz="6" w:space="0" w:color="auto"/>
              <w:left w:val="single" w:sz="6" w:space="0" w:color="auto"/>
              <w:bottom w:val="single" w:sz="6" w:space="0" w:color="auto"/>
              <w:right w:val="single" w:sz="6" w:space="0" w:color="auto"/>
            </w:tcBorders>
          </w:tcPr>
          <w:p w14:paraId="3CA062D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64,04</w:t>
            </w:r>
          </w:p>
        </w:tc>
        <w:tc>
          <w:tcPr>
            <w:tcW w:w="3000" w:type="dxa"/>
            <w:tcBorders>
              <w:top w:val="single" w:sz="6" w:space="0" w:color="auto"/>
              <w:left w:val="single" w:sz="6" w:space="0" w:color="auto"/>
              <w:bottom w:val="single" w:sz="6" w:space="0" w:color="auto"/>
            </w:tcBorders>
          </w:tcPr>
          <w:p w14:paraId="6FFCF67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r>
      <w:tr w:rsidR="00BA77FF" w:rsidRPr="00C63190" w14:paraId="51CB3827" w14:textId="77777777" w:rsidTr="008423F2">
        <w:trPr>
          <w:trHeight w:val="200"/>
        </w:trPr>
        <w:tc>
          <w:tcPr>
            <w:tcW w:w="1260" w:type="dxa"/>
            <w:tcBorders>
              <w:top w:val="single" w:sz="6" w:space="0" w:color="auto"/>
              <w:bottom w:val="single" w:sz="6" w:space="0" w:color="auto"/>
              <w:right w:val="single" w:sz="6" w:space="0" w:color="auto"/>
            </w:tcBorders>
          </w:tcPr>
          <w:p w14:paraId="6D64C92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Висновок</w:t>
            </w:r>
          </w:p>
        </w:tc>
        <w:tc>
          <w:tcPr>
            <w:tcW w:w="9567" w:type="dxa"/>
            <w:gridSpan w:val="4"/>
            <w:tcBorders>
              <w:top w:val="single" w:sz="6" w:space="0" w:color="auto"/>
              <w:left w:val="single" w:sz="6" w:space="0" w:color="auto"/>
              <w:bottom w:val="single" w:sz="6" w:space="0" w:color="auto"/>
            </w:tcBorders>
          </w:tcPr>
          <w:p w14:paraId="4E8640F3"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Розрахунок вартостi чистих активiв: Власний капiтал (вартiсть чистих активiв) товариства  - рiзниця мiж сукупною вартiстю активiв товариства та вартiстю його зобов'язань перед iншими особами.</w:t>
            </w:r>
          </w:p>
          <w:p w14:paraId="0F768B50"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Вартiсть чистих активiв у звiтному перiодi бiльша статутного капiталу, що  вiдповiдає вимогам ч. 3 ст. 31 Закону України "Про товариства з обмеженою та додатковою вiдповiдальнiстю"</w:t>
            </w:r>
          </w:p>
        </w:tc>
      </w:tr>
    </w:tbl>
    <w:p w14:paraId="7C3623EE"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440D53A7" w14:textId="23D0CDF7" w:rsidR="00BA77FF" w:rsidRDefault="008423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br w:type="page"/>
      </w:r>
      <w:r w:rsidR="001C64F2">
        <w:rPr>
          <w:rFonts w:ascii="Times New Roman CYR" w:hAnsi="Times New Roman CYR" w:cs="Times New Roman CYR"/>
          <w:b/>
          <w:bCs/>
          <w:sz w:val="24"/>
          <w:szCs w:val="24"/>
        </w:rPr>
        <w:lastRenderedPageBreak/>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536"/>
        <w:gridCol w:w="1440"/>
        <w:gridCol w:w="1584"/>
        <w:gridCol w:w="1940"/>
        <w:gridCol w:w="1328"/>
        <w:gridCol w:w="6"/>
      </w:tblGrid>
      <w:tr w:rsidR="00BA77FF" w:rsidRPr="00C63190" w14:paraId="7DA554F6" w14:textId="77777777" w:rsidTr="008423F2">
        <w:trPr>
          <w:gridAfter w:val="1"/>
          <w:wAfter w:w="6" w:type="dxa"/>
          <w:trHeight w:val="200"/>
        </w:trPr>
        <w:tc>
          <w:tcPr>
            <w:tcW w:w="4536" w:type="dxa"/>
            <w:tcBorders>
              <w:top w:val="single" w:sz="6" w:space="0" w:color="auto"/>
              <w:bottom w:val="single" w:sz="6" w:space="0" w:color="auto"/>
              <w:right w:val="single" w:sz="6" w:space="0" w:color="auto"/>
            </w:tcBorders>
            <w:vAlign w:val="center"/>
          </w:tcPr>
          <w:p w14:paraId="4E4F009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14:paraId="47D763C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виникнення</w:t>
            </w:r>
          </w:p>
        </w:tc>
        <w:tc>
          <w:tcPr>
            <w:tcW w:w="1584" w:type="dxa"/>
            <w:tcBorders>
              <w:top w:val="single" w:sz="6" w:space="0" w:color="auto"/>
              <w:left w:val="single" w:sz="6" w:space="0" w:color="auto"/>
              <w:bottom w:val="single" w:sz="6" w:space="0" w:color="auto"/>
              <w:right w:val="single" w:sz="6" w:space="0" w:color="auto"/>
            </w:tcBorders>
            <w:vAlign w:val="center"/>
          </w:tcPr>
          <w:p w14:paraId="2D1C5E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14:paraId="344F1E7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14:paraId="5A5157E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погашення</w:t>
            </w:r>
          </w:p>
        </w:tc>
      </w:tr>
      <w:tr w:rsidR="00BA77FF" w:rsidRPr="00C63190" w14:paraId="6964ED30" w14:textId="77777777" w:rsidTr="008423F2">
        <w:trPr>
          <w:gridAfter w:val="1"/>
          <w:wAfter w:w="6" w:type="dxa"/>
          <w:trHeight w:val="200"/>
        </w:trPr>
        <w:tc>
          <w:tcPr>
            <w:tcW w:w="4536" w:type="dxa"/>
            <w:tcBorders>
              <w:top w:val="single" w:sz="6" w:space="0" w:color="auto"/>
              <w:bottom w:val="single" w:sz="6" w:space="0" w:color="auto"/>
              <w:right w:val="single" w:sz="6" w:space="0" w:color="auto"/>
            </w:tcBorders>
            <w:vAlign w:val="center"/>
          </w:tcPr>
          <w:p w14:paraId="4AB955B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14:paraId="431AC43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74E677A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1 191 596</w:t>
            </w:r>
          </w:p>
        </w:tc>
        <w:tc>
          <w:tcPr>
            <w:tcW w:w="1940" w:type="dxa"/>
            <w:tcBorders>
              <w:top w:val="single" w:sz="6" w:space="0" w:color="auto"/>
              <w:left w:val="single" w:sz="6" w:space="0" w:color="auto"/>
              <w:bottom w:val="single" w:sz="6" w:space="0" w:color="auto"/>
              <w:right w:val="single" w:sz="6" w:space="0" w:color="auto"/>
            </w:tcBorders>
            <w:vAlign w:val="center"/>
          </w:tcPr>
          <w:p w14:paraId="48891D4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F3618D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3911017B" w14:textId="77777777" w:rsidTr="008423F2">
        <w:trPr>
          <w:trHeight w:val="200"/>
        </w:trPr>
        <w:tc>
          <w:tcPr>
            <w:tcW w:w="4536" w:type="dxa"/>
            <w:tcBorders>
              <w:top w:val="single" w:sz="6" w:space="0" w:color="auto"/>
              <w:bottom w:val="single" w:sz="6" w:space="0" w:color="auto"/>
              <w:right w:val="single" w:sz="6" w:space="0" w:color="auto"/>
            </w:tcBorders>
            <w:vAlign w:val="center"/>
          </w:tcPr>
          <w:p w14:paraId="5FEC43E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 тому числі:</w:t>
            </w:r>
          </w:p>
        </w:tc>
        <w:tc>
          <w:tcPr>
            <w:tcW w:w="6298" w:type="dxa"/>
            <w:gridSpan w:val="5"/>
            <w:tcBorders>
              <w:top w:val="single" w:sz="6" w:space="0" w:color="auto"/>
              <w:left w:val="single" w:sz="6" w:space="0" w:color="auto"/>
              <w:bottom w:val="single" w:sz="6" w:space="0" w:color="auto"/>
            </w:tcBorders>
            <w:vAlign w:val="center"/>
          </w:tcPr>
          <w:p w14:paraId="05F592E5"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5EFB4BC2" w14:textId="77777777" w:rsidTr="008423F2">
        <w:trPr>
          <w:gridAfter w:val="1"/>
          <w:wAfter w:w="6" w:type="dxa"/>
          <w:trHeight w:val="200"/>
        </w:trPr>
        <w:tc>
          <w:tcPr>
            <w:tcW w:w="4536" w:type="dxa"/>
            <w:tcBorders>
              <w:top w:val="single" w:sz="6" w:space="0" w:color="auto"/>
              <w:bottom w:val="single" w:sz="6" w:space="0" w:color="auto"/>
              <w:right w:val="single" w:sz="6" w:space="0" w:color="auto"/>
            </w:tcBorders>
          </w:tcPr>
          <w:p w14:paraId="5C729E8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Landesbank Berlin AG</w:t>
            </w:r>
          </w:p>
        </w:tc>
        <w:tc>
          <w:tcPr>
            <w:tcW w:w="1440" w:type="dxa"/>
            <w:tcBorders>
              <w:top w:val="single" w:sz="6" w:space="0" w:color="auto"/>
              <w:left w:val="single" w:sz="6" w:space="0" w:color="auto"/>
              <w:bottom w:val="single" w:sz="6" w:space="0" w:color="auto"/>
              <w:right w:val="single" w:sz="6" w:space="0" w:color="auto"/>
            </w:tcBorders>
          </w:tcPr>
          <w:p w14:paraId="3439836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17.06.2013</w:t>
            </w:r>
          </w:p>
        </w:tc>
        <w:tc>
          <w:tcPr>
            <w:tcW w:w="1584" w:type="dxa"/>
            <w:tcBorders>
              <w:top w:val="single" w:sz="6" w:space="0" w:color="auto"/>
              <w:left w:val="single" w:sz="6" w:space="0" w:color="auto"/>
              <w:bottom w:val="single" w:sz="6" w:space="0" w:color="auto"/>
              <w:right w:val="single" w:sz="6" w:space="0" w:color="auto"/>
            </w:tcBorders>
          </w:tcPr>
          <w:p w14:paraId="1D71F94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976 290</w:t>
            </w:r>
          </w:p>
        </w:tc>
        <w:tc>
          <w:tcPr>
            <w:tcW w:w="1940" w:type="dxa"/>
            <w:tcBorders>
              <w:top w:val="single" w:sz="6" w:space="0" w:color="auto"/>
              <w:left w:val="single" w:sz="6" w:space="0" w:color="auto"/>
              <w:bottom w:val="single" w:sz="6" w:space="0" w:color="auto"/>
              <w:right w:val="single" w:sz="6" w:space="0" w:color="auto"/>
            </w:tcBorders>
          </w:tcPr>
          <w:p w14:paraId="3874045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1,69</w:t>
            </w:r>
          </w:p>
        </w:tc>
        <w:tc>
          <w:tcPr>
            <w:tcW w:w="1328" w:type="dxa"/>
            <w:tcBorders>
              <w:top w:val="single" w:sz="6" w:space="0" w:color="auto"/>
              <w:left w:val="single" w:sz="6" w:space="0" w:color="auto"/>
              <w:bottom w:val="single" w:sz="6" w:space="0" w:color="auto"/>
            </w:tcBorders>
          </w:tcPr>
          <w:p w14:paraId="55D81DC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30.06.2023</w:t>
            </w:r>
          </w:p>
        </w:tc>
      </w:tr>
      <w:tr w:rsidR="00BA77FF" w:rsidRPr="00C63190" w14:paraId="72AB8736" w14:textId="77777777" w:rsidTr="008423F2">
        <w:trPr>
          <w:gridAfter w:val="1"/>
          <w:wAfter w:w="6" w:type="dxa"/>
          <w:trHeight w:val="200"/>
        </w:trPr>
        <w:tc>
          <w:tcPr>
            <w:tcW w:w="4536" w:type="dxa"/>
            <w:tcBorders>
              <w:top w:val="single" w:sz="6" w:space="0" w:color="auto"/>
              <w:bottom w:val="single" w:sz="6" w:space="0" w:color="auto"/>
              <w:right w:val="single" w:sz="6" w:space="0" w:color="auto"/>
            </w:tcBorders>
          </w:tcPr>
          <w:p w14:paraId="699643F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Landesbank Berlin AG</w:t>
            </w:r>
          </w:p>
        </w:tc>
        <w:tc>
          <w:tcPr>
            <w:tcW w:w="1440" w:type="dxa"/>
            <w:tcBorders>
              <w:top w:val="single" w:sz="6" w:space="0" w:color="auto"/>
              <w:left w:val="single" w:sz="6" w:space="0" w:color="auto"/>
              <w:bottom w:val="single" w:sz="6" w:space="0" w:color="auto"/>
              <w:right w:val="single" w:sz="6" w:space="0" w:color="auto"/>
            </w:tcBorders>
          </w:tcPr>
          <w:p w14:paraId="44BA498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20.04.2012</w:t>
            </w:r>
          </w:p>
        </w:tc>
        <w:tc>
          <w:tcPr>
            <w:tcW w:w="1584" w:type="dxa"/>
            <w:tcBorders>
              <w:top w:val="single" w:sz="6" w:space="0" w:color="auto"/>
              <w:left w:val="single" w:sz="6" w:space="0" w:color="auto"/>
              <w:bottom w:val="single" w:sz="6" w:space="0" w:color="auto"/>
              <w:right w:val="single" w:sz="6" w:space="0" w:color="auto"/>
            </w:tcBorders>
          </w:tcPr>
          <w:p w14:paraId="39A4728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215 306</w:t>
            </w:r>
          </w:p>
        </w:tc>
        <w:tc>
          <w:tcPr>
            <w:tcW w:w="1940" w:type="dxa"/>
            <w:tcBorders>
              <w:top w:val="single" w:sz="6" w:space="0" w:color="auto"/>
              <w:left w:val="single" w:sz="6" w:space="0" w:color="auto"/>
              <w:bottom w:val="single" w:sz="6" w:space="0" w:color="auto"/>
              <w:right w:val="single" w:sz="6" w:space="0" w:color="auto"/>
            </w:tcBorders>
          </w:tcPr>
          <w:p w14:paraId="74C96EE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2,975</w:t>
            </w:r>
          </w:p>
        </w:tc>
        <w:tc>
          <w:tcPr>
            <w:tcW w:w="1328" w:type="dxa"/>
            <w:tcBorders>
              <w:top w:val="single" w:sz="6" w:space="0" w:color="auto"/>
              <w:left w:val="single" w:sz="6" w:space="0" w:color="auto"/>
              <w:bottom w:val="single" w:sz="6" w:space="0" w:color="auto"/>
            </w:tcBorders>
          </w:tcPr>
          <w:p w14:paraId="6EB00B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30.09.2022</w:t>
            </w:r>
          </w:p>
        </w:tc>
      </w:tr>
      <w:tr w:rsidR="00BA77FF" w:rsidRPr="00C63190" w14:paraId="6D56B87E"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396F060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14:paraId="7347D5B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25DDF79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vAlign w:val="center"/>
          </w:tcPr>
          <w:p w14:paraId="4F7115E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0613C6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2BD65ADE" w14:textId="77777777" w:rsidTr="008423F2">
        <w:trPr>
          <w:trHeight w:val="300"/>
        </w:trPr>
        <w:tc>
          <w:tcPr>
            <w:tcW w:w="4536" w:type="dxa"/>
            <w:tcBorders>
              <w:top w:val="single" w:sz="6" w:space="0" w:color="auto"/>
              <w:bottom w:val="single" w:sz="6" w:space="0" w:color="auto"/>
              <w:right w:val="single" w:sz="6" w:space="0" w:color="auto"/>
            </w:tcBorders>
            <w:vAlign w:val="center"/>
          </w:tcPr>
          <w:p w14:paraId="32F0B6C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 тому числі:</w:t>
            </w:r>
          </w:p>
        </w:tc>
        <w:tc>
          <w:tcPr>
            <w:tcW w:w="6298" w:type="dxa"/>
            <w:gridSpan w:val="5"/>
            <w:tcBorders>
              <w:top w:val="single" w:sz="6" w:space="0" w:color="auto"/>
              <w:left w:val="single" w:sz="6" w:space="0" w:color="auto"/>
              <w:bottom w:val="single" w:sz="6" w:space="0" w:color="auto"/>
            </w:tcBorders>
            <w:vAlign w:val="center"/>
          </w:tcPr>
          <w:p w14:paraId="579FE30D"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rPr>
            </w:pPr>
          </w:p>
        </w:tc>
      </w:tr>
      <w:tr w:rsidR="00BA77FF" w:rsidRPr="00C63190" w14:paraId="6AAA1158"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5968B4C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0EB8CE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078A7C7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vAlign w:val="center"/>
          </w:tcPr>
          <w:p w14:paraId="66D60B0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C7189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32C0707E" w14:textId="77777777" w:rsidTr="008423F2">
        <w:trPr>
          <w:gridAfter w:val="1"/>
          <w:wAfter w:w="6" w:type="dxa"/>
          <w:trHeight w:val="200"/>
        </w:trPr>
        <w:tc>
          <w:tcPr>
            <w:tcW w:w="4536" w:type="dxa"/>
            <w:tcBorders>
              <w:top w:val="single" w:sz="6" w:space="0" w:color="auto"/>
              <w:bottom w:val="single" w:sz="6" w:space="0" w:color="auto"/>
              <w:right w:val="single" w:sz="6" w:space="0" w:color="auto"/>
            </w:tcBorders>
          </w:tcPr>
          <w:p w14:paraId="19683B4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Облiгацiї серiї А</w:t>
            </w:r>
          </w:p>
        </w:tc>
        <w:tc>
          <w:tcPr>
            <w:tcW w:w="1440" w:type="dxa"/>
            <w:tcBorders>
              <w:top w:val="single" w:sz="6" w:space="0" w:color="auto"/>
              <w:left w:val="single" w:sz="6" w:space="0" w:color="auto"/>
              <w:bottom w:val="single" w:sz="6" w:space="0" w:color="auto"/>
              <w:right w:val="single" w:sz="6" w:space="0" w:color="auto"/>
            </w:tcBorders>
          </w:tcPr>
          <w:p w14:paraId="4EB7ED1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25.01.2016</w:t>
            </w:r>
          </w:p>
        </w:tc>
        <w:tc>
          <w:tcPr>
            <w:tcW w:w="1584" w:type="dxa"/>
            <w:tcBorders>
              <w:top w:val="single" w:sz="6" w:space="0" w:color="auto"/>
              <w:left w:val="single" w:sz="6" w:space="0" w:color="auto"/>
              <w:bottom w:val="single" w:sz="6" w:space="0" w:color="auto"/>
              <w:right w:val="single" w:sz="6" w:space="0" w:color="auto"/>
            </w:tcBorders>
          </w:tcPr>
          <w:p w14:paraId="011039D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450 000</w:t>
            </w:r>
          </w:p>
        </w:tc>
        <w:tc>
          <w:tcPr>
            <w:tcW w:w="1940" w:type="dxa"/>
            <w:tcBorders>
              <w:top w:val="single" w:sz="6" w:space="0" w:color="auto"/>
              <w:left w:val="single" w:sz="6" w:space="0" w:color="auto"/>
              <w:bottom w:val="single" w:sz="6" w:space="0" w:color="auto"/>
              <w:right w:val="single" w:sz="6" w:space="0" w:color="auto"/>
            </w:tcBorders>
          </w:tcPr>
          <w:p w14:paraId="6687D1C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w:t>
            </w:r>
          </w:p>
        </w:tc>
        <w:tc>
          <w:tcPr>
            <w:tcW w:w="1328" w:type="dxa"/>
            <w:tcBorders>
              <w:top w:val="single" w:sz="6" w:space="0" w:color="auto"/>
              <w:left w:val="single" w:sz="6" w:space="0" w:color="auto"/>
              <w:bottom w:val="single" w:sz="6" w:space="0" w:color="auto"/>
            </w:tcBorders>
          </w:tcPr>
          <w:p w14:paraId="0388D0D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30.12.2025</w:t>
            </w:r>
          </w:p>
        </w:tc>
      </w:tr>
      <w:tr w:rsidR="00BA77FF" w:rsidRPr="00C63190" w14:paraId="4D7212F0"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1BA867F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6A85E0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242CAF8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6155A3B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D771B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12D66780"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2C4D530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14:paraId="2D765B0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308FEE1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1CACF50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32416BE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12FC5391"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464D4B6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14:paraId="1E52873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5F19DF7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7E9E78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077120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0DAAC656"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751EA92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344C48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D7EE4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380C235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44B5CDF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06B6332D"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6B8789A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14:paraId="49B90FF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5BA6E62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2CD7409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58D5374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29AEA0E3"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16D6086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14:paraId="2C0D6D6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A2BBAC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412 540</w:t>
            </w:r>
          </w:p>
        </w:tc>
        <w:tc>
          <w:tcPr>
            <w:tcW w:w="1940" w:type="dxa"/>
            <w:tcBorders>
              <w:top w:val="single" w:sz="6" w:space="0" w:color="auto"/>
              <w:left w:val="single" w:sz="6" w:space="0" w:color="auto"/>
              <w:bottom w:val="single" w:sz="6" w:space="0" w:color="auto"/>
              <w:right w:val="single" w:sz="6" w:space="0" w:color="auto"/>
            </w:tcBorders>
            <w:vAlign w:val="center"/>
          </w:tcPr>
          <w:p w14:paraId="1AAA19E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0AB054B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4554BEBB"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2B5EE4F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Вiдстроченi податковi зобов'язання</w:t>
            </w:r>
          </w:p>
        </w:tc>
        <w:tc>
          <w:tcPr>
            <w:tcW w:w="1440" w:type="dxa"/>
            <w:tcBorders>
              <w:top w:val="single" w:sz="6" w:space="0" w:color="auto"/>
              <w:left w:val="single" w:sz="6" w:space="0" w:color="auto"/>
              <w:bottom w:val="single" w:sz="6" w:space="0" w:color="auto"/>
              <w:right w:val="single" w:sz="6" w:space="0" w:color="auto"/>
            </w:tcBorders>
          </w:tcPr>
          <w:p w14:paraId="728333B8"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2E63FF1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321 014</w:t>
            </w:r>
          </w:p>
        </w:tc>
        <w:tc>
          <w:tcPr>
            <w:tcW w:w="1940" w:type="dxa"/>
            <w:tcBorders>
              <w:top w:val="single" w:sz="6" w:space="0" w:color="auto"/>
              <w:left w:val="single" w:sz="6" w:space="0" w:color="auto"/>
              <w:bottom w:val="single" w:sz="6" w:space="0" w:color="auto"/>
              <w:right w:val="single" w:sz="6" w:space="0" w:color="auto"/>
            </w:tcBorders>
          </w:tcPr>
          <w:p w14:paraId="4D3D3EA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4199D387"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433F872F"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5F25D9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Розрахунки з бюджетом (iншi)</w:t>
            </w:r>
          </w:p>
        </w:tc>
        <w:tc>
          <w:tcPr>
            <w:tcW w:w="1440" w:type="dxa"/>
            <w:tcBorders>
              <w:top w:val="single" w:sz="6" w:space="0" w:color="auto"/>
              <w:left w:val="single" w:sz="6" w:space="0" w:color="auto"/>
              <w:bottom w:val="single" w:sz="6" w:space="0" w:color="auto"/>
              <w:right w:val="single" w:sz="6" w:space="0" w:color="auto"/>
            </w:tcBorders>
          </w:tcPr>
          <w:p w14:paraId="4A23A32A"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54375EB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99</w:t>
            </w:r>
          </w:p>
        </w:tc>
        <w:tc>
          <w:tcPr>
            <w:tcW w:w="1940" w:type="dxa"/>
            <w:tcBorders>
              <w:top w:val="single" w:sz="6" w:space="0" w:color="auto"/>
              <w:left w:val="single" w:sz="6" w:space="0" w:color="auto"/>
              <w:bottom w:val="single" w:sz="6" w:space="0" w:color="auto"/>
              <w:right w:val="single" w:sz="6" w:space="0" w:color="auto"/>
            </w:tcBorders>
          </w:tcPr>
          <w:p w14:paraId="6B3998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1B91CBAE"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2F0169BA"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7732000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Розрахунки з бюджетом (ПДВ)</w:t>
            </w:r>
          </w:p>
        </w:tc>
        <w:tc>
          <w:tcPr>
            <w:tcW w:w="1440" w:type="dxa"/>
            <w:tcBorders>
              <w:top w:val="single" w:sz="6" w:space="0" w:color="auto"/>
              <w:left w:val="single" w:sz="6" w:space="0" w:color="auto"/>
              <w:bottom w:val="single" w:sz="6" w:space="0" w:color="auto"/>
              <w:right w:val="single" w:sz="6" w:space="0" w:color="auto"/>
            </w:tcBorders>
          </w:tcPr>
          <w:p w14:paraId="5437B9E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78E29C2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23 780</w:t>
            </w:r>
          </w:p>
        </w:tc>
        <w:tc>
          <w:tcPr>
            <w:tcW w:w="1940" w:type="dxa"/>
            <w:tcBorders>
              <w:top w:val="single" w:sz="6" w:space="0" w:color="auto"/>
              <w:left w:val="single" w:sz="6" w:space="0" w:color="auto"/>
              <w:bottom w:val="single" w:sz="6" w:space="0" w:color="auto"/>
              <w:right w:val="single" w:sz="6" w:space="0" w:color="auto"/>
            </w:tcBorders>
          </w:tcPr>
          <w:p w14:paraId="288DF6A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93B9CF6"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7E2715DB"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6441CEA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Податок на прибуток</w:t>
            </w:r>
          </w:p>
        </w:tc>
        <w:tc>
          <w:tcPr>
            <w:tcW w:w="1440" w:type="dxa"/>
            <w:tcBorders>
              <w:top w:val="single" w:sz="6" w:space="0" w:color="auto"/>
              <w:left w:val="single" w:sz="6" w:space="0" w:color="auto"/>
              <w:bottom w:val="single" w:sz="6" w:space="0" w:color="auto"/>
              <w:right w:val="single" w:sz="6" w:space="0" w:color="auto"/>
            </w:tcBorders>
          </w:tcPr>
          <w:p w14:paraId="4BA28EF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3653D54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67 647</w:t>
            </w:r>
          </w:p>
        </w:tc>
        <w:tc>
          <w:tcPr>
            <w:tcW w:w="1940" w:type="dxa"/>
            <w:tcBorders>
              <w:top w:val="single" w:sz="6" w:space="0" w:color="auto"/>
              <w:left w:val="single" w:sz="6" w:space="0" w:color="auto"/>
              <w:bottom w:val="single" w:sz="6" w:space="0" w:color="auto"/>
              <w:right w:val="single" w:sz="6" w:space="0" w:color="auto"/>
            </w:tcBorders>
          </w:tcPr>
          <w:p w14:paraId="4929D11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44675EE"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167CD646"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3C7E701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14:paraId="599DF9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1C6F9AC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14:paraId="0091F4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7A4A7BD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24A51E9E"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4E34F63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14:paraId="60D7BF4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4FD1F2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4 215 506</w:t>
            </w:r>
          </w:p>
        </w:tc>
        <w:tc>
          <w:tcPr>
            <w:tcW w:w="1940" w:type="dxa"/>
            <w:tcBorders>
              <w:top w:val="single" w:sz="6" w:space="0" w:color="auto"/>
              <w:left w:val="single" w:sz="6" w:space="0" w:color="auto"/>
              <w:bottom w:val="single" w:sz="6" w:space="0" w:color="auto"/>
              <w:right w:val="single" w:sz="6" w:space="0" w:color="auto"/>
            </w:tcBorders>
            <w:vAlign w:val="center"/>
          </w:tcPr>
          <w:p w14:paraId="4449DA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603D244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r w:rsidR="00BA77FF" w:rsidRPr="00C63190" w14:paraId="7AEEBE44"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6D946C0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Iншi довгостроковi зобов'язання</w:t>
            </w:r>
          </w:p>
        </w:tc>
        <w:tc>
          <w:tcPr>
            <w:tcW w:w="1440" w:type="dxa"/>
            <w:tcBorders>
              <w:top w:val="single" w:sz="6" w:space="0" w:color="auto"/>
              <w:left w:val="single" w:sz="6" w:space="0" w:color="auto"/>
              <w:bottom w:val="single" w:sz="6" w:space="0" w:color="auto"/>
              <w:right w:val="single" w:sz="6" w:space="0" w:color="auto"/>
            </w:tcBorders>
          </w:tcPr>
          <w:p w14:paraId="720190E6"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4120BCA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35</w:t>
            </w:r>
          </w:p>
        </w:tc>
        <w:tc>
          <w:tcPr>
            <w:tcW w:w="1940" w:type="dxa"/>
            <w:tcBorders>
              <w:top w:val="single" w:sz="6" w:space="0" w:color="auto"/>
              <w:left w:val="single" w:sz="6" w:space="0" w:color="auto"/>
              <w:bottom w:val="single" w:sz="6" w:space="0" w:color="auto"/>
              <w:right w:val="single" w:sz="6" w:space="0" w:color="auto"/>
            </w:tcBorders>
          </w:tcPr>
          <w:p w14:paraId="1FF2C25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F17463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4468919F"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34063FA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14:paraId="6EC584D2"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2A8556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1 214 890</w:t>
            </w:r>
          </w:p>
        </w:tc>
        <w:tc>
          <w:tcPr>
            <w:tcW w:w="1940" w:type="dxa"/>
            <w:tcBorders>
              <w:top w:val="single" w:sz="6" w:space="0" w:color="auto"/>
              <w:left w:val="single" w:sz="6" w:space="0" w:color="auto"/>
              <w:bottom w:val="single" w:sz="6" w:space="0" w:color="auto"/>
              <w:right w:val="single" w:sz="6" w:space="0" w:color="auto"/>
            </w:tcBorders>
          </w:tcPr>
          <w:p w14:paraId="584A360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206A805"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5B56CD03"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7AA7576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14:paraId="00CFFD2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4630989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3 572</w:t>
            </w:r>
          </w:p>
        </w:tc>
        <w:tc>
          <w:tcPr>
            <w:tcW w:w="1940" w:type="dxa"/>
            <w:tcBorders>
              <w:top w:val="single" w:sz="6" w:space="0" w:color="auto"/>
              <w:left w:val="single" w:sz="6" w:space="0" w:color="auto"/>
              <w:bottom w:val="single" w:sz="6" w:space="0" w:color="auto"/>
              <w:right w:val="single" w:sz="6" w:space="0" w:color="auto"/>
            </w:tcBorders>
          </w:tcPr>
          <w:p w14:paraId="5159B7C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9EB84E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3A37B995"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2C03DB5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14:paraId="2B032826"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3327F77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42</w:t>
            </w:r>
          </w:p>
        </w:tc>
        <w:tc>
          <w:tcPr>
            <w:tcW w:w="1940" w:type="dxa"/>
            <w:tcBorders>
              <w:top w:val="single" w:sz="6" w:space="0" w:color="auto"/>
              <w:left w:val="single" w:sz="6" w:space="0" w:color="auto"/>
              <w:bottom w:val="single" w:sz="6" w:space="0" w:color="auto"/>
              <w:right w:val="single" w:sz="6" w:space="0" w:color="auto"/>
            </w:tcBorders>
          </w:tcPr>
          <w:p w14:paraId="1F4DA3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007C438A"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107D48F3"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06D768A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14:paraId="10D71767"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26A9957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223</w:t>
            </w:r>
          </w:p>
        </w:tc>
        <w:tc>
          <w:tcPr>
            <w:tcW w:w="1940" w:type="dxa"/>
            <w:tcBorders>
              <w:top w:val="single" w:sz="6" w:space="0" w:color="auto"/>
              <w:left w:val="single" w:sz="6" w:space="0" w:color="auto"/>
              <w:bottom w:val="single" w:sz="6" w:space="0" w:color="auto"/>
              <w:right w:val="single" w:sz="6" w:space="0" w:color="auto"/>
            </w:tcBorders>
          </w:tcPr>
          <w:p w14:paraId="52D9032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6A59C23B"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22AF3F1F"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31643AE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14:paraId="6D34018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7F2BD44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203 392</w:t>
            </w:r>
          </w:p>
        </w:tc>
        <w:tc>
          <w:tcPr>
            <w:tcW w:w="1940" w:type="dxa"/>
            <w:tcBorders>
              <w:top w:val="single" w:sz="6" w:space="0" w:color="auto"/>
              <w:left w:val="single" w:sz="6" w:space="0" w:color="auto"/>
              <w:bottom w:val="single" w:sz="6" w:space="0" w:color="auto"/>
              <w:right w:val="single" w:sz="6" w:space="0" w:color="auto"/>
            </w:tcBorders>
          </w:tcPr>
          <w:p w14:paraId="4F7AF2F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3AC7EBD6"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679248E7"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38153B9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14:paraId="219BD398"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7211297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52 068</w:t>
            </w:r>
          </w:p>
        </w:tc>
        <w:tc>
          <w:tcPr>
            <w:tcW w:w="1940" w:type="dxa"/>
            <w:tcBorders>
              <w:top w:val="single" w:sz="6" w:space="0" w:color="auto"/>
              <w:left w:val="single" w:sz="6" w:space="0" w:color="auto"/>
              <w:bottom w:val="single" w:sz="6" w:space="0" w:color="auto"/>
              <w:right w:val="single" w:sz="6" w:space="0" w:color="auto"/>
            </w:tcBorders>
          </w:tcPr>
          <w:p w14:paraId="17716DE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75917068"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2578C9EA"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tcPr>
          <w:p w14:paraId="7203C15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Поточна 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14:paraId="151C6D37"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1584" w:type="dxa"/>
            <w:tcBorders>
              <w:top w:val="single" w:sz="6" w:space="0" w:color="auto"/>
              <w:left w:val="single" w:sz="6" w:space="0" w:color="auto"/>
              <w:bottom w:val="single" w:sz="6" w:space="0" w:color="auto"/>
              <w:right w:val="single" w:sz="6" w:space="0" w:color="auto"/>
            </w:tcBorders>
          </w:tcPr>
          <w:p w14:paraId="7E96855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2 741 284</w:t>
            </w:r>
          </w:p>
        </w:tc>
        <w:tc>
          <w:tcPr>
            <w:tcW w:w="1940" w:type="dxa"/>
            <w:tcBorders>
              <w:top w:val="single" w:sz="6" w:space="0" w:color="auto"/>
              <w:left w:val="single" w:sz="6" w:space="0" w:color="auto"/>
              <w:bottom w:val="single" w:sz="6" w:space="0" w:color="auto"/>
              <w:right w:val="single" w:sz="6" w:space="0" w:color="auto"/>
            </w:tcBorders>
          </w:tcPr>
          <w:p w14:paraId="6F8704F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14:paraId="29D68353"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426E317A" w14:textId="77777777" w:rsidTr="008423F2">
        <w:trPr>
          <w:gridAfter w:val="1"/>
          <w:wAfter w:w="6" w:type="dxa"/>
          <w:trHeight w:val="300"/>
        </w:trPr>
        <w:tc>
          <w:tcPr>
            <w:tcW w:w="4536" w:type="dxa"/>
            <w:tcBorders>
              <w:top w:val="single" w:sz="6" w:space="0" w:color="auto"/>
              <w:bottom w:val="single" w:sz="6" w:space="0" w:color="auto"/>
              <w:right w:val="single" w:sz="6" w:space="0" w:color="auto"/>
            </w:tcBorders>
            <w:vAlign w:val="center"/>
          </w:tcPr>
          <w:p w14:paraId="25E6E9C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14:paraId="26A353F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584" w:type="dxa"/>
            <w:tcBorders>
              <w:top w:val="single" w:sz="6" w:space="0" w:color="auto"/>
              <w:left w:val="single" w:sz="6" w:space="0" w:color="auto"/>
              <w:bottom w:val="single" w:sz="6" w:space="0" w:color="auto"/>
              <w:right w:val="single" w:sz="6" w:space="0" w:color="auto"/>
            </w:tcBorders>
            <w:vAlign w:val="center"/>
          </w:tcPr>
          <w:p w14:paraId="62D9921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6 269 642</w:t>
            </w:r>
          </w:p>
        </w:tc>
        <w:tc>
          <w:tcPr>
            <w:tcW w:w="1940" w:type="dxa"/>
            <w:tcBorders>
              <w:top w:val="single" w:sz="6" w:space="0" w:color="auto"/>
              <w:left w:val="single" w:sz="6" w:space="0" w:color="auto"/>
              <w:bottom w:val="single" w:sz="6" w:space="0" w:color="auto"/>
              <w:right w:val="single" w:sz="6" w:space="0" w:color="auto"/>
            </w:tcBorders>
            <w:vAlign w:val="center"/>
          </w:tcPr>
          <w:p w14:paraId="4FC7126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14:paraId="231A48F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X</w:t>
            </w:r>
          </w:p>
        </w:tc>
      </w:tr>
    </w:tbl>
    <w:p w14:paraId="186CF7EE"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27701A70"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2240" w:h="15840"/>
          <w:pgMar w:top="570" w:right="720" w:bottom="570" w:left="720" w:header="708" w:footer="708" w:gutter="0"/>
          <w:cols w:space="720"/>
          <w:noEndnote/>
        </w:sectPr>
      </w:pPr>
    </w:p>
    <w:p w14:paraId="12B2FE47"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00"/>
        <w:gridCol w:w="2500"/>
        <w:gridCol w:w="2000"/>
        <w:gridCol w:w="2000"/>
        <w:gridCol w:w="2200"/>
        <w:gridCol w:w="2000"/>
        <w:gridCol w:w="2000"/>
        <w:gridCol w:w="2200"/>
      </w:tblGrid>
      <w:tr w:rsidR="00BA77FF" w:rsidRPr="00C63190" w14:paraId="6C577AC5" w14:textId="77777777">
        <w:trPr>
          <w:trHeight w:val="200"/>
        </w:trPr>
        <w:tc>
          <w:tcPr>
            <w:tcW w:w="500" w:type="dxa"/>
            <w:vMerge w:val="restart"/>
            <w:tcBorders>
              <w:top w:val="single" w:sz="6" w:space="0" w:color="auto"/>
              <w:bottom w:val="nil"/>
              <w:right w:val="single" w:sz="6" w:space="0" w:color="auto"/>
            </w:tcBorders>
            <w:vAlign w:val="center"/>
          </w:tcPr>
          <w:p w14:paraId="77D1971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14:paraId="3E9F7C5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14:paraId="07720E0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14:paraId="3D90855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Обсяг реалізованої продукції</w:t>
            </w:r>
          </w:p>
        </w:tc>
      </w:tr>
      <w:tr w:rsidR="00BA77FF" w:rsidRPr="00C63190" w14:paraId="0B238FBD" w14:textId="77777777">
        <w:trPr>
          <w:trHeight w:val="200"/>
        </w:trPr>
        <w:tc>
          <w:tcPr>
            <w:tcW w:w="500" w:type="dxa"/>
            <w:vMerge/>
            <w:tcBorders>
              <w:top w:val="nil"/>
              <w:bottom w:val="single" w:sz="6" w:space="0" w:color="auto"/>
              <w:right w:val="single" w:sz="6" w:space="0" w:color="auto"/>
            </w:tcBorders>
            <w:vAlign w:val="center"/>
          </w:tcPr>
          <w:p w14:paraId="730DCB8D"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14:paraId="7346E751"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14:paraId="0224FB7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5FCF295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14:paraId="2971E22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14:paraId="10FD99B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14:paraId="6BFF712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14:paraId="41A5A7C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 відсотках до всієї реалізованої продукції</w:t>
            </w:r>
          </w:p>
        </w:tc>
      </w:tr>
      <w:tr w:rsidR="00BA77FF" w:rsidRPr="00C63190" w14:paraId="08B21FD9"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14:paraId="6E4DE97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14:paraId="3E02C06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14:paraId="0A9C8D4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14:paraId="32E4D6C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14:paraId="10105F0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14:paraId="5F1AFF2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29BBC3C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14:paraId="2351804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8</w:t>
            </w:r>
          </w:p>
        </w:tc>
      </w:tr>
      <w:tr w:rsidR="00BA77FF" w:rsidRPr="00C63190" w14:paraId="48261D90" w14:textId="77777777">
        <w:tblPrEx>
          <w:tblCellMar>
            <w:left w:w="28" w:type="dxa"/>
            <w:right w:w="28" w:type="dxa"/>
          </w:tblCellMar>
        </w:tblPrEx>
        <w:trPr>
          <w:trHeight w:val="300"/>
        </w:trPr>
        <w:tc>
          <w:tcPr>
            <w:tcW w:w="500" w:type="dxa"/>
            <w:tcBorders>
              <w:top w:val="single" w:sz="6" w:space="0" w:color="auto"/>
              <w:bottom w:val="single" w:sz="6" w:space="0" w:color="auto"/>
              <w:right w:val="single" w:sz="6" w:space="0" w:color="auto"/>
            </w:tcBorders>
          </w:tcPr>
          <w:p w14:paraId="347C805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14:paraId="2753EEB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електроенергiя</w:t>
            </w:r>
          </w:p>
        </w:tc>
        <w:tc>
          <w:tcPr>
            <w:tcW w:w="2000" w:type="dxa"/>
            <w:tcBorders>
              <w:top w:val="single" w:sz="6" w:space="0" w:color="auto"/>
              <w:left w:val="single" w:sz="6" w:space="0" w:color="auto"/>
              <w:bottom w:val="single" w:sz="6" w:space="0" w:color="auto"/>
              <w:right w:val="single" w:sz="6" w:space="0" w:color="auto"/>
            </w:tcBorders>
          </w:tcPr>
          <w:p w14:paraId="59F9679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614910688 кВт*г</w:t>
            </w:r>
          </w:p>
        </w:tc>
        <w:tc>
          <w:tcPr>
            <w:tcW w:w="2000" w:type="dxa"/>
            <w:tcBorders>
              <w:top w:val="single" w:sz="6" w:space="0" w:color="auto"/>
              <w:left w:val="single" w:sz="6" w:space="0" w:color="auto"/>
              <w:bottom w:val="single" w:sz="6" w:space="0" w:color="auto"/>
              <w:right w:val="single" w:sz="6" w:space="0" w:color="auto"/>
            </w:tcBorders>
          </w:tcPr>
          <w:p w14:paraId="500759B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2049537,23</w:t>
            </w:r>
          </w:p>
        </w:tc>
        <w:tc>
          <w:tcPr>
            <w:tcW w:w="2200" w:type="dxa"/>
            <w:tcBorders>
              <w:top w:val="single" w:sz="6" w:space="0" w:color="auto"/>
              <w:left w:val="single" w:sz="6" w:space="0" w:color="auto"/>
              <w:bottom w:val="single" w:sz="6" w:space="0" w:color="auto"/>
              <w:right w:val="single" w:sz="6" w:space="0" w:color="auto"/>
            </w:tcBorders>
          </w:tcPr>
          <w:p w14:paraId="450A20E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14:paraId="309DA3E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607744810 кВт*г</w:t>
            </w:r>
          </w:p>
        </w:tc>
        <w:tc>
          <w:tcPr>
            <w:tcW w:w="2000" w:type="dxa"/>
            <w:tcBorders>
              <w:top w:val="single" w:sz="6" w:space="0" w:color="auto"/>
              <w:left w:val="single" w:sz="6" w:space="0" w:color="auto"/>
              <w:bottom w:val="single" w:sz="6" w:space="0" w:color="auto"/>
              <w:right w:val="single" w:sz="6" w:space="0" w:color="auto"/>
            </w:tcBorders>
          </w:tcPr>
          <w:p w14:paraId="2AA48D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2025652,89</w:t>
            </w:r>
          </w:p>
        </w:tc>
        <w:tc>
          <w:tcPr>
            <w:tcW w:w="2200" w:type="dxa"/>
            <w:tcBorders>
              <w:top w:val="single" w:sz="6" w:space="0" w:color="auto"/>
              <w:left w:val="single" w:sz="6" w:space="0" w:color="auto"/>
              <w:bottom w:val="single" w:sz="6" w:space="0" w:color="auto"/>
            </w:tcBorders>
          </w:tcPr>
          <w:p w14:paraId="05CDEDB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100</w:t>
            </w:r>
          </w:p>
        </w:tc>
      </w:tr>
    </w:tbl>
    <w:p w14:paraId="7948F619"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7F1626A6"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6838" w:h="11906" w:orient="landscape"/>
          <w:pgMar w:top="570" w:right="720" w:bottom="570" w:left="720" w:header="708" w:footer="708" w:gutter="0"/>
          <w:cols w:space="720"/>
          <w:noEndnote/>
        </w:sectPr>
      </w:pPr>
    </w:p>
    <w:p w14:paraId="0FD59B07"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10835" w:type="dxa"/>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20"/>
        <w:gridCol w:w="3300"/>
        <w:gridCol w:w="6915"/>
      </w:tblGrid>
      <w:tr w:rsidR="00BA77FF" w:rsidRPr="00C63190" w14:paraId="102FA919" w14:textId="77777777" w:rsidTr="008423F2">
        <w:trPr>
          <w:trHeight w:val="300"/>
        </w:trPr>
        <w:tc>
          <w:tcPr>
            <w:tcW w:w="620" w:type="dxa"/>
            <w:tcBorders>
              <w:top w:val="single" w:sz="6" w:space="0" w:color="auto"/>
              <w:bottom w:val="single" w:sz="6" w:space="0" w:color="auto"/>
              <w:right w:val="single" w:sz="6" w:space="0" w:color="auto"/>
            </w:tcBorders>
            <w:vAlign w:val="center"/>
          </w:tcPr>
          <w:p w14:paraId="10A9249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14:paraId="43EDDF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Склад витрат</w:t>
            </w:r>
          </w:p>
        </w:tc>
        <w:tc>
          <w:tcPr>
            <w:tcW w:w="6915" w:type="dxa"/>
            <w:tcBorders>
              <w:top w:val="single" w:sz="6" w:space="0" w:color="auto"/>
              <w:left w:val="single" w:sz="6" w:space="0" w:color="auto"/>
              <w:bottom w:val="single" w:sz="6" w:space="0" w:color="auto"/>
            </w:tcBorders>
            <w:vAlign w:val="center"/>
          </w:tcPr>
          <w:p w14:paraId="179A29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Відсоток від загальної собівартості реалізованої продукції (у відсотках)</w:t>
            </w:r>
          </w:p>
        </w:tc>
      </w:tr>
      <w:tr w:rsidR="00BA77FF" w:rsidRPr="00C63190" w14:paraId="24937DAC" w14:textId="77777777" w:rsidTr="008423F2">
        <w:trPr>
          <w:trHeight w:val="300"/>
        </w:trPr>
        <w:tc>
          <w:tcPr>
            <w:tcW w:w="620" w:type="dxa"/>
            <w:tcBorders>
              <w:top w:val="single" w:sz="6" w:space="0" w:color="auto"/>
              <w:bottom w:val="single" w:sz="6" w:space="0" w:color="auto"/>
              <w:right w:val="single" w:sz="6" w:space="0" w:color="auto"/>
            </w:tcBorders>
            <w:vAlign w:val="center"/>
          </w:tcPr>
          <w:p w14:paraId="0F76DF0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14:paraId="5E57CDB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6915" w:type="dxa"/>
            <w:tcBorders>
              <w:top w:val="single" w:sz="6" w:space="0" w:color="auto"/>
              <w:left w:val="single" w:sz="6" w:space="0" w:color="auto"/>
              <w:bottom w:val="single" w:sz="6" w:space="0" w:color="auto"/>
            </w:tcBorders>
            <w:vAlign w:val="center"/>
          </w:tcPr>
          <w:p w14:paraId="697ABC3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r>
      <w:tr w:rsidR="00BA77FF" w:rsidRPr="00C63190" w14:paraId="4BD48972" w14:textId="77777777" w:rsidTr="008423F2">
        <w:trPr>
          <w:trHeight w:val="300"/>
        </w:trPr>
        <w:tc>
          <w:tcPr>
            <w:tcW w:w="620" w:type="dxa"/>
            <w:tcBorders>
              <w:top w:val="single" w:sz="6" w:space="0" w:color="auto"/>
              <w:bottom w:val="single" w:sz="6" w:space="0" w:color="auto"/>
              <w:right w:val="single" w:sz="6" w:space="0" w:color="auto"/>
            </w:tcBorders>
          </w:tcPr>
          <w:p w14:paraId="4948F45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14:paraId="0ED2AB0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Амортизацiя основних засобiв та нематерiальних активiв</w:t>
            </w:r>
          </w:p>
        </w:tc>
        <w:tc>
          <w:tcPr>
            <w:tcW w:w="6915" w:type="dxa"/>
            <w:tcBorders>
              <w:top w:val="single" w:sz="6" w:space="0" w:color="auto"/>
              <w:left w:val="single" w:sz="6" w:space="0" w:color="auto"/>
              <w:bottom w:val="single" w:sz="6" w:space="0" w:color="auto"/>
            </w:tcBorders>
          </w:tcPr>
          <w:p w14:paraId="42F854A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57</w:t>
            </w:r>
          </w:p>
        </w:tc>
      </w:tr>
      <w:tr w:rsidR="00BA77FF" w:rsidRPr="00C63190" w14:paraId="42296BBF" w14:textId="77777777" w:rsidTr="008423F2">
        <w:trPr>
          <w:trHeight w:val="300"/>
        </w:trPr>
        <w:tc>
          <w:tcPr>
            <w:tcW w:w="620" w:type="dxa"/>
            <w:tcBorders>
              <w:top w:val="single" w:sz="6" w:space="0" w:color="auto"/>
              <w:bottom w:val="single" w:sz="6" w:space="0" w:color="auto"/>
              <w:right w:val="single" w:sz="6" w:space="0" w:color="auto"/>
            </w:tcBorders>
          </w:tcPr>
          <w:p w14:paraId="33A9C12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3300" w:type="dxa"/>
            <w:tcBorders>
              <w:top w:val="single" w:sz="6" w:space="0" w:color="auto"/>
              <w:left w:val="single" w:sz="6" w:space="0" w:color="auto"/>
              <w:bottom w:val="single" w:sz="6" w:space="0" w:color="auto"/>
              <w:right w:val="single" w:sz="6" w:space="0" w:color="auto"/>
            </w:tcBorders>
          </w:tcPr>
          <w:p w14:paraId="12635D0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Виробничi накладнi витрати</w:t>
            </w:r>
          </w:p>
        </w:tc>
        <w:tc>
          <w:tcPr>
            <w:tcW w:w="6915" w:type="dxa"/>
            <w:tcBorders>
              <w:top w:val="single" w:sz="6" w:space="0" w:color="auto"/>
              <w:left w:val="single" w:sz="6" w:space="0" w:color="auto"/>
              <w:bottom w:val="single" w:sz="6" w:space="0" w:color="auto"/>
            </w:tcBorders>
          </w:tcPr>
          <w:p w14:paraId="08F5361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41</w:t>
            </w:r>
          </w:p>
        </w:tc>
      </w:tr>
    </w:tbl>
    <w:p w14:paraId="4A17523B"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7BBA8516"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03E23E68" w14:textId="77777777" w:rsidTr="008423F2">
        <w:trPr>
          <w:trHeight w:val="200"/>
        </w:trPr>
        <w:tc>
          <w:tcPr>
            <w:tcW w:w="6000" w:type="dxa"/>
            <w:tcBorders>
              <w:top w:val="single" w:sz="6" w:space="0" w:color="auto"/>
              <w:bottom w:val="single" w:sz="6" w:space="0" w:color="auto"/>
              <w:right w:val="single" w:sz="6" w:space="0" w:color="auto"/>
            </w:tcBorders>
          </w:tcPr>
          <w:p w14:paraId="3D908D2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6D84349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Публiчне акцiонерне товариство "Нацiональний депозитарiй України"</w:t>
            </w:r>
          </w:p>
        </w:tc>
      </w:tr>
      <w:tr w:rsidR="00BA77FF" w:rsidRPr="00C63190" w14:paraId="1ACF1DB0" w14:textId="77777777" w:rsidTr="008423F2">
        <w:trPr>
          <w:trHeight w:val="200"/>
        </w:trPr>
        <w:tc>
          <w:tcPr>
            <w:tcW w:w="6000" w:type="dxa"/>
            <w:tcBorders>
              <w:top w:val="single" w:sz="6" w:space="0" w:color="auto"/>
              <w:bottom w:val="single" w:sz="6" w:space="0" w:color="auto"/>
              <w:right w:val="single" w:sz="6" w:space="0" w:color="auto"/>
            </w:tcBorders>
          </w:tcPr>
          <w:p w14:paraId="1980BC1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7ABC09C1"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3AAFCEF3" w14:textId="77777777" w:rsidTr="008423F2">
        <w:trPr>
          <w:trHeight w:val="200"/>
        </w:trPr>
        <w:tc>
          <w:tcPr>
            <w:tcW w:w="6000" w:type="dxa"/>
            <w:tcBorders>
              <w:top w:val="single" w:sz="6" w:space="0" w:color="auto"/>
              <w:bottom w:val="single" w:sz="6" w:space="0" w:color="auto"/>
              <w:right w:val="single" w:sz="6" w:space="0" w:color="auto"/>
            </w:tcBorders>
          </w:tcPr>
          <w:p w14:paraId="16B2A40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5E4C92FD"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1E5F4399" w14:textId="77777777" w:rsidTr="008423F2">
        <w:trPr>
          <w:trHeight w:val="200"/>
        </w:trPr>
        <w:tc>
          <w:tcPr>
            <w:tcW w:w="6000" w:type="dxa"/>
            <w:tcBorders>
              <w:top w:val="single" w:sz="6" w:space="0" w:color="auto"/>
              <w:bottom w:val="single" w:sz="6" w:space="0" w:color="auto"/>
              <w:right w:val="single" w:sz="6" w:space="0" w:color="auto"/>
            </w:tcBorders>
          </w:tcPr>
          <w:p w14:paraId="05A30E5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5B6A76E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54362277" w14:textId="77777777" w:rsidTr="008423F2">
        <w:trPr>
          <w:trHeight w:val="200"/>
        </w:trPr>
        <w:tc>
          <w:tcPr>
            <w:tcW w:w="6000" w:type="dxa"/>
            <w:tcBorders>
              <w:top w:val="single" w:sz="6" w:space="0" w:color="auto"/>
              <w:bottom w:val="single" w:sz="6" w:space="0" w:color="auto"/>
              <w:right w:val="single" w:sz="6" w:space="0" w:color="auto"/>
            </w:tcBorders>
          </w:tcPr>
          <w:p w14:paraId="47B0FE5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6C1A9E4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30370711</w:t>
            </w:r>
          </w:p>
        </w:tc>
      </w:tr>
      <w:tr w:rsidR="00BA77FF" w:rsidRPr="00C63190" w14:paraId="4B62FCEC" w14:textId="77777777" w:rsidTr="008423F2">
        <w:trPr>
          <w:trHeight w:val="200"/>
        </w:trPr>
        <w:tc>
          <w:tcPr>
            <w:tcW w:w="6000" w:type="dxa"/>
            <w:tcBorders>
              <w:top w:val="single" w:sz="6" w:space="0" w:color="auto"/>
              <w:bottom w:val="single" w:sz="6" w:space="0" w:color="auto"/>
              <w:right w:val="single" w:sz="6" w:space="0" w:color="auto"/>
            </w:tcBorders>
          </w:tcPr>
          <w:p w14:paraId="3BD51D0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79C666C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04107, Україна, м. Київ, вул. Якубенкiвська, 7-г</w:t>
            </w:r>
          </w:p>
        </w:tc>
      </w:tr>
      <w:tr w:rsidR="00BA77FF" w:rsidRPr="00C63190" w14:paraId="190281AD" w14:textId="77777777" w:rsidTr="008423F2">
        <w:trPr>
          <w:trHeight w:val="200"/>
        </w:trPr>
        <w:tc>
          <w:tcPr>
            <w:tcW w:w="6000" w:type="dxa"/>
            <w:tcBorders>
              <w:top w:val="single" w:sz="6" w:space="0" w:color="auto"/>
              <w:bottom w:val="single" w:sz="6" w:space="0" w:color="auto"/>
              <w:right w:val="single" w:sz="6" w:space="0" w:color="auto"/>
            </w:tcBorders>
          </w:tcPr>
          <w:p w14:paraId="2F8DCEF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6E499C6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2B221BC4" w14:textId="77777777" w:rsidTr="008423F2">
        <w:trPr>
          <w:trHeight w:val="200"/>
        </w:trPr>
        <w:tc>
          <w:tcPr>
            <w:tcW w:w="6000" w:type="dxa"/>
            <w:tcBorders>
              <w:top w:val="single" w:sz="6" w:space="0" w:color="auto"/>
              <w:bottom w:val="single" w:sz="6" w:space="0" w:color="auto"/>
              <w:right w:val="single" w:sz="6" w:space="0" w:color="auto"/>
            </w:tcBorders>
          </w:tcPr>
          <w:p w14:paraId="1035845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7023DEA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6C26E9F0" w14:textId="77777777" w:rsidTr="008423F2">
        <w:trPr>
          <w:trHeight w:val="200"/>
        </w:trPr>
        <w:tc>
          <w:tcPr>
            <w:tcW w:w="6000" w:type="dxa"/>
            <w:tcBorders>
              <w:top w:val="single" w:sz="6" w:space="0" w:color="auto"/>
              <w:bottom w:val="single" w:sz="6" w:space="0" w:color="auto"/>
              <w:right w:val="single" w:sz="6" w:space="0" w:color="auto"/>
            </w:tcBorders>
          </w:tcPr>
          <w:p w14:paraId="568FF95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6C5DF903"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09138B4A" w14:textId="77777777" w:rsidTr="008423F2">
        <w:trPr>
          <w:trHeight w:val="200"/>
        </w:trPr>
        <w:tc>
          <w:tcPr>
            <w:tcW w:w="6000" w:type="dxa"/>
            <w:tcBorders>
              <w:top w:val="single" w:sz="6" w:space="0" w:color="auto"/>
              <w:bottom w:val="single" w:sz="6" w:space="0" w:color="auto"/>
              <w:right w:val="single" w:sz="6" w:space="0" w:color="auto"/>
            </w:tcBorders>
          </w:tcPr>
          <w:p w14:paraId="2BE9942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3AE5484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(044) 363-04-00</w:t>
            </w:r>
          </w:p>
        </w:tc>
      </w:tr>
      <w:tr w:rsidR="00BA77FF" w:rsidRPr="00C63190" w14:paraId="7BB55038" w14:textId="77777777" w:rsidTr="008423F2">
        <w:trPr>
          <w:trHeight w:val="200"/>
        </w:trPr>
        <w:tc>
          <w:tcPr>
            <w:tcW w:w="6000" w:type="dxa"/>
            <w:tcBorders>
              <w:top w:val="single" w:sz="6" w:space="0" w:color="auto"/>
              <w:bottom w:val="single" w:sz="6" w:space="0" w:color="auto"/>
              <w:right w:val="single" w:sz="6" w:space="0" w:color="auto"/>
            </w:tcBorders>
          </w:tcPr>
          <w:p w14:paraId="4DD35D2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40A8FDF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63.11 - Оброблення даних, розмiщення iнформацiї на веб-вузлах i пов'язана з ними дiяльнiсть</w:t>
            </w:r>
          </w:p>
          <w:p w14:paraId="2E23453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18.20 - Тиражування звуко-, вiдеозаписiв i програмного забезпечення</w:t>
            </w:r>
          </w:p>
          <w:p w14:paraId="1A243FE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62.01 - Комп'ютерне програмування</w:t>
            </w:r>
          </w:p>
        </w:tc>
      </w:tr>
      <w:tr w:rsidR="00BA77FF" w:rsidRPr="00C63190" w14:paraId="4218A978" w14:textId="77777777" w:rsidTr="008423F2">
        <w:trPr>
          <w:trHeight w:val="200"/>
        </w:trPr>
        <w:tc>
          <w:tcPr>
            <w:tcW w:w="6000" w:type="dxa"/>
            <w:tcBorders>
              <w:top w:val="single" w:sz="6" w:space="0" w:color="auto"/>
              <w:bottom w:val="single" w:sz="6" w:space="0" w:color="auto"/>
              <w:right w:val="single" w:sz="6" w:space="0" w:color="auto"/>
            </w:tcBorders>
          </w:tcPr>
          <w:p w14:paraId="75D36E7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4B421B2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Надає депозитарнi послуги з обслуговування випуску цiнних паперiв Товариства. Дiє без лiцензiї на пiдставi Правил Центрального депозитарiю України</w:t>
            </w:r>
          </w:p>
        </w:tc>
      </w:tr>
    </w:tbl>
    <w:p w14:paraId="472A3590"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3EC3BA97" w14:textId="77777777" w:rsidTr="008423F2">
        <w:trPr>
          <w:trHeight w:val="200"/>
        </w:trPr>
        <w:tc>
          <w:tcPr>
            <w:tcW w:w="6000" w:type="dxa"/>
            <w:tcBorders>
              <w:top w:val="single" w:sz="6" w:space="0" w:color="auto"/>
              <w:bottom w:val="single" w:sz="6" w:space="0" w:color="auto"/>
              <w:right w:val="single" w:sz="6" w:space="0" w:color="auto"/>
            </w:tcBorders>
          </w:tcPr>
          <w:p w14:paraId="3955AE6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27107E2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Державна установа "Агентство з розвитку iнфраструктури фондового ринку України"</w:t>
            </w:r>
          </w:p>
        </w:tc>
      </w:tr>
      <w:tr w:rsidR="00BA77FF" w:rsidRPr="00C63190" w14:paraId="7DD3231E" w14:textId="77777777" w:rsidTr="008423F2">
        <w:trPr>
          <w:trHeight w:val="200"/>
        </w:trPr>
        <w:tc>
          <w:tcPr>
            <w:tcW w:w="6000" w:type="dxa"/>
            <w:tcBorders>
              <w:top w:val="single" w:sz="6" w:space="0" w:color="auto"/>
              <w:bottom w:val="single" w:sz="6" w:space="0" w:color="auto"/>
              <w:right w:val="single" w:sz="6" w:space="0" w:color="auto"/>
            </w:tcBorders>
          </w:tcPr>
          <w:p w14:paraId="75D9FD5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46D894D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75F12A2C" w14:textId="77777777" w:rsidTr="008423F2">
        <w:trPr>
          <w:trHeight w:val="200"/>
        </w:trPr>
        <w:tc>
          <w:tcPr>
            <w:tcW w:w="6000" w:type="dxa"/>
            <w:tcBorders>
              <w:top w:val="single" w:sz="6" w:space="0" w:color="auto"/>
              <w:bottom w:val="single" w:sz="6" w:space="0" w:color="auto"/>
              <w:right w:val="single" w:sz="6" w:space="0" w:color="auto"/>
            </w:tcBorders>
          </w:tcPr>
          <w:p w14:paraId="27F7316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512E3D44"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77788BD6" w14:textId="77777777" w:rsidTr="008423F2">
        <w:trPr>
          <w:trHeight w:val="200"/>
        </w:trPr>
        <w:tc>
          <w:tcPr>
            <w:tcW w:w="6000" w:type="dxa"/>
            <w:tcBorders>
              <w:top w:val="single" w:sz="6" w:space="0" w:color="auto"/>
              <w:bottom w:val="single" w:sz="6" w:space="0" w:color="auto"/>
              <w:right w:val="single" w:sz="6" w:space="0" w:color="auto"/>
            </w:tcBorders>
          </w:tcPr>
          <w:p w14:paraId="3FEBDD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5696EFC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Державна організація (установа, заклад)</w:t>
            </w:r>
          </w:p>
        </w:tc>
      </w:tr>
      <w:tr w:rsidR="00BA77FF" w:rsidRPr="00C63190" w14:paraId="22FAE4C1" w14:textId="77777777" w:rsidTr="008423F2">
        <w:trPr>
          <w:trHeight w:val="200"/>
        </w:trPr>
        <w:tc>
          <w:tcPr>
            <w:tcW w:w="6000" w:type="dxa"/>
            <w:tcBorders>
              <w:top w:val="single" w:sz="6" w:space="0" w:color="auto"/>
              <w:bottom w:val="single" w:sz="6" w:space="0" w:color="auto"/>
              <w:right w:val="single" w:sz="6" w:space="0" w:color="auto"/>
            </w:tcBorders>
          </w:tcPr>
          <w:p w14:paraId="669990F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2C5A65A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21676262</w:t>
            </w:r>
          </w:p>
        </w:tc>
      </w:tr>
      <w:tr w:rsidR="00BA77FF" w:rsidRPr="00C63190" w14:paraId="1D15B46A" w14:textId="77777777" w:rsidTr="008423F2">
        <w:trPr>
          <w:trHeight w:val="200"/>
        </w:trPr>
        <w:tc>
          <w:tcPr>
            <w:tcW w:w="6000" w:type="dxa"/>
            <w:tcBorders>
              <w:top w:val="single" w:sz="6" w:space="0" w:color="auto"/>
              <w:bottom w:val="single" w:sz="6" w:space="0" w:color="auto"/>
              <w:right w:val="single" w:sz="6" w:space="0" w:color="auto"/>
            </w:tcBorders>
          </w:tcPr>
          <w:p w14:paraId="0E268A3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7791527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03150, Україна, м. Київ, вул. Антоновича, 51, офiс 1206</w:t>
            </w:r>
          </w:p>
        </w:tc>
      </w:tr>
      <w:tr w:rsidR="00BA77FF" w:rsidRPr="00C63190" w14:paraId="7263336E" w14:textId="77777777" w:rsidTr="008423F2">
        <w:trPr>
          <w:trHeight w:val="200"/>
        </w:trPr>
        <w:tc>
          <w:tcPr>
            <w:tcW w:w="6000" w:type="dxa"/>
            <w:tcBorders>
              <w:top w:val="single" w:sz="6" w:space="0" w:color="auto"/>
              <w:bottom w:val="single" w:sz="6" w:space="0" w:color="auto"/>
              <w:right w:val="single" w:sz="6" w:space="0" w:color="auto"/>
            </w:tcBorders>
          </w:tcPr>
          <w:p w14:paraId="64B712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5E5B5F4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443D383D" w14:textId="77777777" w:rsidTr="008423F2">
        <w:trPr>
          <w:trHeight w:val="200"/>
        </w:trPr>
        <w:tc>
          <w:tcPr>
            <w:tcW w:w="6000" w:type="dxa"/>
            <w:tcBorders>
              <w:top w:val="single" w:sz="6" w:space="0" w:color="auto"/>
              <w:bottom w:val="single" w:sz="6" w:space="0" w:color="auto"/>
              <w:right w:val="single" w:sz="6" w:space="0" w:color="auto"/>
            </w:tcBorders>
          </w:tcPr>
          <w:p w14:paraId="62B900D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6E6217F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09AD74B9" w14:textId="77777777" w:rsidTr="008423F2">
        <w:trPr>
          <w:trHeight w:val="200"/>
        </w:trPr>
        <w:tc>
          <w:tcPr>
            <w:tcW w:w="6000" w:type="dxa"/>
            <w:tcBorders>
              <w:top w:val="single" w:sz="6" w:space="0" w:color="auto"/>
              <w:bottom w:val="single" w:sz="6" w:space="0" w:color="auto"/>
              <w:right w:val="single" w:sz="6" w:space="0" w:color="auto"/>
            </w:tcBorders>
          </w:tcPr>
          <w:p w14:paraId="7BA3654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4671754A"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72D08452" w14:textId="77777777" w:rsidTr="008423F2">
        <w:trPr>
          <w:trHeight w:val="200"/>
        </w:trPr>
        <w:tc>
          <w:tcPr>
            <w:tcW w:w="6000" w:type="dxa"/>
            <w:tcBorders>
              <w:top w:val="single" w:sz="6" w:space="0" w:color="auto"/>
              <w:bottom w:val="single" w:sz="6" w:space="0" w:color="auto"/>
              <w:right w:val="single" w:sz="6" w:space="0" w:color="auto"/>
            </w:tcBorders>
          </w:tcPr>
          <w:p w14:paraId="5E6392B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2CFFF7C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(044) 287-56-70</w:t>
            </w:r>
          </w:p>
        </w:tc>
      </w:tr>
      <w:tr w:rsidR="00BA77FF" w:rsidRPr="00C63190" w14:paraId="1E3499E4" w14:textId="77777777" w:rsidTr="008423F2">
        <w:trPr>
          <w:trHeight w:val="200"/>
        </w:trPr>
        <w:tc>
          <w:tcPr>
            <w:tcW w:w="6000" w:type="dxa"/>
            <w:tcBorders>
              <w:top w:val="single" w:sz="6" w:space="0" w:color="auto"/>
              <w:bottom w:val="single" w:sz="6" w:space="0" w:color="auto"/>
              <w:right w:val="single" w:sz="6" w:space="0" w:color="auto"/>
            </w:tcBorders>
          </w:tcPr>
          <w:p w14:paraId="44713C7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472A8D9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63.11 - Оброблення даних, розмiщення iнформацiї на веб-вузлах i пов'язана з ними дiяльнiсть</w:t>
            </w:r>
          </w:p>
          <w:p w14:paraId="4687595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84.13 - Регулювання та сприяння ефективному веденню економiчної дiяльностi</w:t>
            </w:r>
          </w:p>
          <w:p w14:paraId="517C076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62.02 - Консультування з питань iнформатизацiї</w:t>
            </w:r>
          </w:p>
        </w:tc>
      </w:tr>
      <w:tr w:rsidR="00BA77FF" w:rsidRPr="00C63190" w14:paraId="3436E2EF" w14:textId="77777777" w:rsidTr="008423F2">
        <w:trPr>
          <w:trHeight w:val="200"/>
        </w:trPr>
        <w:tc>
          <w:tcPr>
            <w:tcW w:w="6000" w:type="dxa"/>
            <w:tcBorders>
              <w:top w:val="single" w:sz="6" w:space="0" w:color="auto"/>
              <w:bottom w:val="single" w:sz="6" w:space="0" w:color="auto"/>
              <w:right w:val="single" w:sz="6" w:space="0" w:color="auto"/>
            </w:tcBorders>
          </w:tcPr>
          <w:p w14:paraId="63007E6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24FDB5D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xml:space="preserve">Дiє без лiцензiї. Надання послуг з оприлюднення </w:t>
            </w:r>
            <w:r w:rsidRPr="00C63190">
              <w:rPr>
                <w:rFonts w:ascii="Times New Roman CYR" w:hAnsi="Times New Roman CYR" w:cs="Times New Roman CYR"/>
              </w:rPr>
              <w:lastRenderedPageBreak/>
              <w:t>та подання до НКЦПФР регульованої iнформацiї</w:t>
            </w:r>
          </w:p>
        </w:tc>
      </w:tr>
    </w:tbl>
    <w:p w14:paraId="38ACCA22"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6C12C1B8" w14:textId="77777777" w:rsidTr="008423F2">
        <w:trPr>
          <w:trHeight w:val="200"/>
        </w:trPr>
        <w:tc>
          <w:tcPr>
            <w:tcW w:w="6000" w:type="dxa"/>
            <w:tcBorders>
              <w:top w:val="single" w:sz="6" w:space="0" w:color="auto"/>
              <w:bottom w:val="single" w:sz="6" w:space="0" w:color="auto"/>
              <w:right w:val="single" w:sz="6" w:space="0" w:color="auto"/>
            </w:tcBorders>
          </w:tcPr>
          <w:p w14:paraId="57D355F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6196AA5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ПРИВАТНЕ АКЦIОНЕРНЕ ТОВАРИСТВО "СТРАХОВА КОМПАНIЯ "УНIКА"</w:t>
            </w:r>
          </w:p>
        </w:tc>
      </w:tr>
      <w:tr w:rsidR="00BA77FF" w:rsidRPr="00C63190" w14:paraId="51B9281F" w14:textId="77777777" w:rsidTr="008423F2">
        <w:trPr>
          <w:trHeight w:val="200"/>
        </w:trPr>
        <w:tc>
          <w:tcPr>
            <w:tcW w:w="6000" w:type="dxa"/>
            <w:tcBorders>
              <w:top w:val="single" w:sz="6" w:space="0" w:color="auto"/>
              <w:bottom w:val="single" w:sz="6" w:space="0" w:color="auto"/>
              <w:right w:val="single" w:sz="6" w:space="0" w:color="auto"/>
            </w:tcBorders>
          </w:tcPr>
          <w:p w14:paraId="269EAD6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306FF28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75BA9A63" w14:textId="77777777" w:rsidTr="008423F2">
        <w:trPr>
          <w:trHeight w:val="200"/>
        </w:trPr>
        <w:tc>
          <w:tcPr>
            <w:tcW w:w="6000" w:type="dxa"/>
            <w:tcBorders>
              <w:top w:val="single" w:sz="6" w:space="0" w:color="auto"/>
              <w:bottom w:val="single" w:sz="6" w:space="0" w:color="auto"/>
              <w:right w:val="single" w:sz="6" w:space="0" w:color="auto"/>
            </w:tcBorders>
          </w:tcPr>
          <w:p w14:paraId="474514B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40396A95"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6FDFF0C9" w14:textId="77777777" w:rsidTr="008423F2">
        <w:trPr>
          <w:trHeight w:val="200"/>
        </w:trPr>
        <w:tc>
          <w:tcPr>
            <w:tcW w:w="6000" w:type="dxa"/>
            <w:tcBorders>
              <w:top w:val="single" w:sz="6" w:space="0" w:color="auto"/>
              <w:bottom w:val="single" w:sz="6" w:space="0" w:color="auto"/>
              <w:right w:val="single" w:sz="6" w:space="0" w:color="auto"/>
            </w:tcBorders>
          </w:tcPr>
          <w:p w14:paraId="12C1B40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2C23AE3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7BCC19A9" w14:textId="77777777" w:rsidTr="008423F2">
        <w:trPr>
          <w:trHeight w:val="200"/>
        </w:trPr>
        <w:tc>
          <w:tcPr>
            <w:tcW w:w="6000" w:type="dxa"/>
            <w:tcBorders>
              <w:top w:val="single" w:sz="6" w:space="0" w:color="auto"/>
              <w:bottom w:val="single" w:sz="6" w:space="0" w:color="auto"/>
              <w:right w:val="single" w:sz="6" w:space="0" w:color="auto"/>
            </w:tcBorders>
          </w:tcPr>
          <w:p w14:paraId="7D2549A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1A88590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20033533</w:t>
            </w:r>
          </w:p>
        </w:tc>
      </w:tr>
      <w:tr w:rsidR="00BA77FF" w:rsidRPr="00C63190" w14:paraId="0D2FF946" w14:textId="77777777" w:rsidTr="008423F2">
        <w:trPr>
          <w:trHeight w:val="200"/>
        </w:trPr>
        <w:tc>
          <w:tcPr>
            <w:tcW w:w="6000" w:type="dxa"/>
            <w:tcBorders>
              <w:top w:val="single" w:sz="6" w:space="0" w:color="auto"/>
              <w:bottom w:val="single" w:sz="6" w:space="0" w:color="auto"/>
              <w:right w:val="single" w:sz="6" w:space="0" w:color="auto"/>
            </w:tcBorders>
          </w:tcPr>
          <w:p w14:paraId="60016A7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315E640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04112, Україна, м. Київ, вул. О. Телiги, буд. 6, лiт. "В"</w:t>
            </w:r>
          </w:p>
        </w:tc>
      </w:tr>
      <w:tr w:rsidR="00BA77FF" w:rsidRPr="00C63190" w14:paraId="4A74AF4F" w14:textId="77777777" w:rsidTr="008423F2">
        <w:trPr>
          <w:trHeight w:val="200"/>
        </w:trPr>
        <w:tc>
          <w:tcPr>
            <w:tcW w:w="6000" w:type="dxa"/>
            <w:tcBorders>
              <w:top w:val="single" w:sz="6" w:space="0" w:color="auto"/>
              <w:bottom w:val="single" w:sz="6" w:space="0" w:color="auto"/>
              <w:right w:val="single" w:sz="6" w:space="0" w:color="auto"/>
            </w:tcBorders>
          </w:tcPr>
          <w:p w14:paraId="047AA3A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6FE54AD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 149</w:t>
            </w:r>
          </w:p>
        </w:tc>
      </w:tr>
      <w:tr w:rsidR="00BA77FF" w:rsidRPr="00C63190" w14:paraId="32B87FA2" w14:textId="77777777" w:rsidTr="008423F2">
        <w:trPr>
          <w:trHeight w:val="200"/>
        </w:trPr>
        <w:tc>
          <w:tcPr>
            <w:tcW w:w="6000" w:type="dxa"/>
            <w:tcBorders>
              <w:top w:val="single" w:sz="6" w:space="0" w:color="auto"/>
              <w:bottom w:val="single" w:sz="6" w:space="0" w:color="auto"/>
              <w:right w:val="single" w:sz="6" w:space="0" w:color="auto"/>
            </w:tcBorders>
          </w:tcPr>
          <w:p w14:paraId="7976531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4B5FBBE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BA77FF" w:rsidRPr="00C63190" w14:paraId="74ECD0C8" w14:textId="77777777" w:rsidTr="008423F2">
        <w:trPr>
          <w:trHeight w:val="200"/>
        </w:trPr>
        <w:tc>
          <w:tcPr>
            <w:tcW w:w="6000" w:type="dxa"/>
            <w:tcBorders>
              <w:top w:val="single" w:sz="6" w:space="0" w:color="auto"/>
              <w:bottom w:val="single" w:sz="6" w:space="0" w:color="auto"/>
              <w:right w:val="single" w:sz="6" w:space="0" w:color="auto"/>
            </w:tcBorders>
          </w:tcPr>
          <w:p w14:paraId="6B05473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4489C8E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21.08.2004</w:t>
            </w:r>
          </w:p>
        </w:tc>
      </w:tr>
      <w:tr w:rsidR="00BA77FF" w:rsidRPr="00C63190" w14:paraId="105234AD" w14:textId="77777777" w:rsidTr="008423F2">
        <w:trPr>
          <w:trHeight w:val="200"/>
        </w:trPr>
        <w:tc>
          <w:tcPr>
            <w:tcW w:w="6000" w:type="dxa"/>
            <w:tcBorders>
              <w:top w:val="single" w:sz="6" w:space="0" w:color="auto"/>
              <w:bottom w:val="single" w:sz="6" w:space="0" w:color="auto"/>
              <w:right w:val="single" w:sz="6" w:space="0" w:color="auto"/>
            </w:tcBorders>
          </w:tcPr>
          <w:p w14:paraId="3C126F7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2A4ABD7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+380442256000</w:t>
            </w:r>
          </w:p>
        </w:tc>
      </w:tr>
      <w:tr w:rsidR="00BA77FF" w:rsidRPr="00C63190" w14:paraId="19239F65" w14:textId="77777777" w:rsidTr="008423F2">
        <w:trPr>
          <w:trHeight w:val="200"/>
        </w:trPr>
        <w:tc>
          <w:tcPr>
            <w:tcW w:w="6000" w:type="dxa"/>
            <w:tcBorders>
              <w:top w:val="single" w:sz="6" w:space="0" w:color="auto"/>
              <w:bottom w:val="single" w:sz="6" w:space="0" w:color="auto"/>
              <w:right w:val="single" w:sz="6" w:space="0" w:color="auto"/>
            </w:tcBorders>
          </w:tcPr>
          <w:p w14:paraId="3CBB932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03095C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65.12 - Iншi види страхування, крiм страхування життя</w:t>
            </w:r>
          </w:p>
        </w:tc>
      </w:tr>
      <w:tr w:rsidR="00BA77FF" w:rsidRPr="00C63190" w14:paraId="5216A19E" w14:textId="77777777" w:rsidTr="008423F2">
        <w:trPr>
          <w:trHeight w:val="200"/>
        </w:trPr>
        <w:tc>
          <w:tcPr>
            <w:tcW w:w="6000" w:type="dxa"/>
            <w:tcBorders>
              <w:top w:val="single" w:sz="6" w:space="0" w:color="auto"/>
              <w:bottom w:val="single" w:sz="6" w:space="0" w:color="auto"/>
              <w:right w:val="single" w:sz="6" w:space="0" w:color="auto"/>
            </w:tcBorders>
          </w:tcPr>
          <w:p w14:paraId="06A6B16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43EF658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Страхування</w:t>
            </w:r>
          </w:p>
        </w:tc>
      </w:tr>
    </w:tbl>
    <w:p w14:paraId="4942FF5E"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23B29B9D" w14:textId="77777777" w:rsidTr="008423F2">
        <w:trPr>
          <w:trHeight w:val="200"/>
        </w:trPr>
        <w:tc>
          <w:tcPr>
            <w:tcW w:w="6000" w:type="dxa"/>
            <w:tcBorders>
              <w:top w:val="single" w:sz="6" w:space="0" w:color="auto"/>
              <w:bottom w:val="single" w:sz="6" w:space="0" w:color="auto"/>
              <w:right w:val="single" w:sz="6" w:space="0" w:color="auto"/>
            </w:tcBorders>
          </w:tcPr>
          <w:p w14:paraId="2A4B923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303606E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ПРИВАТНЕ АКЦIОНЕРНЕ ТОВАРИСТВО "СТРАХОВА КОМПАНIЯ "КОЛОННЕЙД УКРАЇНА"</w:t>
            </w:r>
          </w:p>
        </w:tc>
      </w:tr>
      <w:tr w:rsidR="00BA77FF" w:rsidRPr="00C63190" w14:paraId="563C3829" w14:textId="77777777" w:rsidTr="008423F2">
        <w:trPr>
          <w:trHeight w:val="200"/>
        </w:trPr>
        <w:tc>
          <w:tcPr>
            <w:tcW w:w="6000" w:type="dxa"/>
            <w:tcBorders>
              <w:top w:val="single" w:sz="6" w:space="0" w:color="auto"/>
              <w:bottom w:val="single" w:sz="6" w:space="0" w:color="auto"/>
              <w:right w:val="single" w:sz="6" w:space="0" w:color="auto"/>
            </w:tcBorders>
          </w:tcPr>
          <w:p w14:paraId="1608A08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6402B08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14EBB390" w14:textId="77777777" w:rsidTr="008423F2">
        <w:trPr>
          <w:trHeight w:val="200"/>
        </w:trPr>
        <w:tc>
          <w:tcPr>
            <w:tcW w:w="6000" w:type="dxa"/>
            <w:tcBorders>
              <w:top w:val="single" w:sz="6" w:space="0" w:color="auto"/>
              <w:bottom w:val="single" w:sz="6" w:space="0" w:color="auto"/>
              <w:right w:val="single" w:sz="6" w:space="0" w:color="auto"/>
            </w:tcBorders>
          </w:tcPr>
          <w:p w14:paraId="5F43716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39628DEE"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60625BBE" w14:textId="77777777" w:rsidTr="008423F2">
        <w:trPr>
          <w:trHeight w:val="200"/>
        </w:trPr>
        <w:tc>
          <w:tcPr>
            <w:tcW w:w="6000" w:type="dxa"/>
            <w:tcBorders>
              <w:top w:val="single" w:sz="6" w:space="0" w:color="auto"/>
              <w:bottom w:val="single" w:sz="6" w:space="0" w:color="auto"/>
              <w:right w:val="single" w:sz="6" w:space="0" w:color="auto"/>
            </w:tcBorders>
          </w:tcPr>
          <w:p w14:paraId="3154557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0B5F418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751E80AF" w14:textId="77777777" w:rsidTr="008423F2">
        <w:trPr>
          <w:trHeight w:val="200"/>
        </w:trPr>
        <w:tc>
          <w:tcPr>
            <w:tcW w:w="6000" w:type="dxa"/>
            <w:tcBorders>
              <w:top w:val="single" w:sz="6" w:space="0" w:color="auto"/>
              <w:bottom w:val="single" w:sz="6" w:space="0" w:color="auto"/>
              <w:right w:val="single" w:sz="6" w:space="0" w:color="auto"/>
            </w:tcBorders>
          </w:tcPr>
          <w:p w14:paraId="3866779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4E06C77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25395057</w:t>
            </w:r>
          </w:p>
        </w:tc>
      </w:tr>
      <w:tr w:rsidR="00BA77FF" w:rsidRPr="00C63190" w14:paraId="69166536" w14:textId="77777777" w:rsidTr="008423F2">
        <w:trPr>
          <w:trHeight w:val="200"/>
        </w:trPr>
        <w:tc>
          <w:tcPr>
            <w:tcW w:w="6000" w:type="dxa"/>
            <w:tcBorders>
              <w:top w:val="single" w:sz="6" w:space="0" w:color="auto"/>
              <w:bottom w:val="single" w:sz="6" w:space="0" w:color="auto"/>
              <w:right w:val="single" w:sz="6" w:space="0" w:color="auto"/>
            </w:tcBorders>
          </w:tcPr>
          <w:p w14:paraId="2E3BA7B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419E184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04070, Україна, м. Київ, вулиця Iллiнська, будинок 8</w:t>
            </w:r>
          </w:p>
        </w:tc>
      </w:tr>
      <w:tr w:rsidR="00BA77FF" w:rsidRPr="00C63190" w14:paraId="3853C886" w14:textId="77777777" w:rsidTr="008423F2">
        <w:trPr>
          <w:trHeight w:val="200"/>
        </w:trPr>
        <w:tc>
          <w:tcPr>
            <w:tcW w:w="6000" w:type="dxa"/>
            <w:tcBorders>
              <w:top w:val="single" w:sz="6" w:space="0" w:color="auto"/>
              <w:bottom w:val="single" w:sz="6" w:space="0" w:color="auto"/>
              <w:right w:val="single" w:sz="6" w:space="0" w:color="auto"/>
            </w:tcBorders>
          </w:tcPr>
          <w:p w14:paraId="1B35A76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7463EBA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 214</w:t>
            </w:r>
          </w:p>
        </w:tc>
      </w:tr>
      <w:tr w:rsidR="00BA77FF" w:rsidRPr="00C63190" w14:paraId="2A7AF10A" w14:textId="77777777" w:rsidTr="008423F2">
        <w:trPr>
          <w:trHeight w:val="200"/>
        </w:trPr>
        <w:tc>
          <w:tcPr>
            <w:tcW w:w="6000" w:type="dxa"/>
            <w:tcBorders>
              <w:top w:val="single" w:sz="6" w:space="0" w:color="auto"/>
              <w:bottom w:val="single" w:sz="6" w:space="0" w:color="auto"/>
              <w:right w:val="single" w:sz="6" w:space="0" w:color="auto"/>
            </w:tcBorders>
          </w:tcPr>
          <w:p w14:paraId="01407D5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2215697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BA77FF" w:rsidRPr="00C63190" w14:paraId="2117A7D3" w14:textId="77777777" w:rsidTr="008423F2">
        <w:trPr>
          <w:trHeight w:val="200"/>
        </w:trPr>
        <w:tc>
          <w:tcPr>
            <w:tcW w:w="6000" w:type="dxa"/>
            <w:tcBorders>
              <w:top w:val="single" w:sz="6" w:space="0" w:color="auto"/>
              <w:bottom w:val="single" w:sz="6" w:space="0" w:color="auto"/>
              <w:right w:val="single" w:sz="6" w:space="0" w:color="auto"/>
            </w:tcBorders>
          </w:tcPr>
          <w:p w14:paraId="497DDB9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7C5D447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21.08.2004</w:t>
            </w:r>
          </w:p>
        </w:tc>
      </w:tr>
      <w:tr w:rsidR="00BA77FF" w:rsidRPr="00C63190" w14:paraId="56F0503D" w14:textId="77777777" w:rsidTr="008423F2">
        <w:trPr>
          <w:trHeight w:val="200"/>
        </w:trPr>
        <w:tc>
          <w:tcPr>
            <w:tcW w:w="6000" w:type="dxa"/>
            <w:tcBorders>
              <w:top w:val="single" w:sz="6" w:space="0" w:color="auto"/>
              <w:bottom w:val="single" w:sz="6" w:space="0" w:color="auto"/>
              <w:right w:val="single" w:sz="6" w:space="0" w:color="auto"/>
            </w:tcBorders>
          </w:tcPr>
          <w:p w14:paraId="238E1E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1E30F33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+380445599570</w:t>
            </w:r>
          </w:p>
        </w:tc>
      </w:tr>
      <w:tr w:rsidR="00BA77FF" w:rsidRPr="00C63190" w14:paraId="0C7D9305" w14:textId="77777777" w:rsidTr="008423F2">
        <w:trPr>
          <w:trHeight w:val="200"/>
        </w:trPr>
        <w:tc>
          <w:tcPr>
            <w:tcW w:w="6000" w:type="dxa"/>
            <w:tcBorders>
              <w:top w:val="single" w:sz="6" w:space="0" w:color="auto"/>
              <w:bottom w:val="single" w:sz="6" w:space="0" w:color="auto"/>
              <w:right w:val="single" w:sz="6" w:space="0" w:color="auto"/>
            </w:tcBorders>
          </w:tcPr>
          <w:p w14:paraId="5C430F4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13ADC57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65.12 - Iншi види страхування, крiм страхування життя</w:t>
            </w:r>
          </w:p>
        </w:tc>
      </w:tr>
      <w:tr w:rsidR="00BA77FF" w:rsidRPr="00C63190" w14:paraId="58825C6A" w14:textId="77777777" w:rsidTr="008423F2">
        <w:trPr>
          <w:trHeight w:val="200"/>
        </w:trPr>
        <w:tc>
          <w:tcPr>
            <w:tcW w:w="6000" w:type="dxa"/>
            <w:tcBorders>
              <w:top w:val="single" w:sz="6" w:space="0" w:color="auto"/>
              <w:bottom w:val="single" w:sz="6" w:space="0" w:color="auto"/>
              <w:right w:val="single" w:sz="6" w:space="0" w:color="auto"/>
            </w:tcBorders>
          </w:tcPr>
          <w:p w14:paraId="487DD50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1E6309F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Страхування</w:t>
            </w:r>
          </w:p>
        </w:tc>
      </w:tr>
    </w:tbl>
    <w:p w14:paraId="1C2028E0"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06C4BEC3" w14:textId="77777777" w:rsidTr="008423F2">
        <w:trPr>
          <w:trHeight w:val="200"/>
        </w:trPr>
        <w:tc>
          <w:tcPr>
            <w:tcW w:w="6000" w:type="dxa"/>
            <w:tcBorders>
              <w:top w:val="single" w:sz="6" w:space="0" w:color="auto"/>
              <w:bottom w:val="single" w:sz="6" w:space="0" w:color="auto"/>
              <w:right w:val="single" w:sz="6" w:space="0" w:color="auto"/>
            </w:tcBorders>
          </w:tcPr>
          <w:p w14:paraId="18CCCF1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0431D4F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ПРИВАТНЕ АКЦIОНЕРНЕ ТОВАРИСТВО "СТРАХОВА ГРУПА "ТАС"</w:t>
            </w:r>
          </w:p>
        </w:tc>
      </w:tr>
      <w:tr w:rsidR="00BA77FF" w:rsidRPr="00C63190" w14:paraId="4B8D8A05" w14:textId="77777777" w:rsidTr="008423F2">
        <w:trPr>
          <w:trHeight w:val="200"/>
        </w:trPr>
        <w:tc>
          <w:tcPr>
            <w:tcW w:w="6000" w:type="dxa"/>
            <w:tcBorders>
              <w:top w:val="single" w:sz="6" w:space="0" w:color="auto"/>
              <w:bottom w:val="single" w:sz="6" w:space="0" w:color="auto"/>
              <w:right w:val="single" w:sz="6" w:space="0" w:color="auto"/>
            </w:tcBorders>
          </w:tcPr>
          <w:p w14:paraId="44D6F1F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050C7FC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4C5C7776" w14:textId="77777777" w:rsidTr="008423F2">
        <w:trPr>
          <w:trHeight w:val="200"/>
        </w:trPr>
        <w:tc>
          <w:tcPr>
            <w:tcW w:w="6000" w:type="dxa"/>
            <w:tcBorders>
              <w:top w:val="single" w:sz="6" w:space="0" w:color="auto"/>
              <w:bottom w:val="single" w:sz="6" w:space="0" w:color="auto"/>
              <w:right w:val="single" w:sz="6" w:space="0" w:color="auto"/>
            </w:tcBorders>
          </w:tcPr>
          <w:p w14:paraId="0FF4AE2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38CA84FC"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29060461" w14:textId="77777777" w:rsidTr="008423F2">
        <w:trPr>
          <w:trHeight w:val="200"/>
        </w:trPr>
        <w:tc>
          <w:tcPr>
            <w:tcW w:w="6000" w:type="dxa"/>
            <w:tcBorders>
              <w:top w:val="single" w:sz="6" w:space="0" w:color="auto"/>
              <w:bottom w:val="single" w:sz="6" w:space="0" w:color="auto"/>
              <w:right w:val="single" w:sz="6" w:space="0" w:color="auto"/>
            </w:tcBorders>
          </w:tcPr>
          <w:p w14:paraId="125FC16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7E8AAC6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45EDC941" w14:textId="77777777" w:rsidTr="008423F2">
        <w:trPr>
          <w:trHeight w:val="200"/>
        </w:trPr>
        <w:tc>
          <w:tcPr>
            <w:tcW w:w="6000" w:type="dxa"/>
            <w:tcBorders>
              <w:top w:val="single" w:sz="6" w:space="0" w:color="auto"/>
              <w:bottom w:val="single" w:sz="6" w:space="0" w:color="auto"/>
              <w:right w:val="single" w:sz="6" w:space="0" w:color="auto"/>
            </w:tcBorders>
          </w:tcPr>
          <w:p w14:paraId="66E2BFF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23EC93C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30115243</w:t>
            </w:r>
          </w:p>
        </w:tc>
      </w:tr>
      <w:tr w:rsidR="00BA77FF" w:rsidRPr="00C63190" w14:paraId="5BDF4356" w14:textId="77777777" w:rsidTr="008423F2">
        <w:trPr>
          <w:trHeight w:val="200"/>
        </w:trPr>
        <w:tc>
          <w:tcPr>
            <w:tcW w:w="6000" w:type="dxa"/>
            <w:tcBorders>
              <w:top w:val="single" w:sz="6" w:space="0" w:color="auto"/>
              <w:bottom w:val="single" w:sz="6" w:space="0" w:color="auto"/>
              <w:right w:val="single" w:sz="6" w:space="0" w:color="auto"/>
            </w:tcBorders>
          </w:tcPr>
          <w:p w14:paraId="4E4E908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370BD4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03062, Україна, м. Київ, проспект Берестейський, будинок 65</w:t>
            </w:r>
          </w:p>
        </w:tc>
      </w:tr>
      <w:tr w:rsidR="00BA77FF" w:rsidRPr="00C63190" w14:paraId="6A5C6E45" w14:textId="77777777" w:rsidTr="008423F2">
        <w:trPr>
          <w:trHeight w:val="200"/>
        </w:trPr>
        <w:tc>
          <w:tcPr>
            <w:tcW w:w="6000" w:type="dxa"/>
            <w:tcBorders>
              <w:top w:val="single" w:sz="6" w:space="0" w:color="auto"/>
              <w:bottom w:val="single" w:sz="6" w:space="0" w:color="auto"/>
              <w:right w:val="single" w:sz="6" w:space="0" w:color="auto"/>
            </w:tcBorders>
          </w:tcPr>
          <w:p w14:paraId="1F2719A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3A0EF1B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 208</w:t>
            </w:r>
          </w:p>
        </w:tc>
      </w:tr>
      <w:tr w:rsidR="00BA77FF" w:rsidRPr="00C63190" w14:paraId="501E4F99" w14:textId="77777777" w:rsidTr="008423F2">
        <w:trPr>
          <w:trHeight w:val="200"/>
        </w:trPr>
        <w:tc>
          <w:tcPr>
            <w:tcW w:w="6000" w:type="dxa"/>
            <w:tcBorders>
              <w:top w:val="single" w:sz="6" w:space="0" w:color="auto"/>
              <w:bottom w:val="single" w:sz="6" w:space="0" w:color="auto"/>
              <w:right w:val="single" w:sz="6" w:space="0" w:color="auto"/>
            </w:tcBorders>
          </w:tcPr>
          <w:p w14:paraId="76FF370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37EE682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BA77FF" w:rsidRPr="00C63190" w14:paraId="1303DAE0" w14:textId="77777777" w:rsidTr="008423F2">
        <w:trPr>
          <w:trHeight w:val="200"/>
        </w:trPr>
        <w:tc>
          <w:tcPr>
            <w:tcW w:w="6000" w:type="dxa"/>
            <w:tcBorders>
              <w:top w:val="single" w:sz="6" w:space="0" w:color="auto"/>
              <w:bottom w:val="single" w:sz="6" w:space="0" w:color="auto"/>
              <w:right w:val="single" w:sz="6" w:space="0" w:color="auto"/>
            </w:tcBorders>
          </w:tcPr>
          <w:p w14:paraId="35E0799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lastRenderedPageBreak/>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7FA5B45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21.08.2004</w:t>
            </w:r>
          </w:p>
        </w:tc>
      </w:tr>
      <w:tr w:rsidR="00BA77FF" w:rsidRPr="00C63190" w14:paraId="79A48ECC" w14:textId="77777777" w:rsidTr="008423F2">
        <w:trPr>
          <w:trHeight w:val="200"/>
        </w:trPr>
        <w:tc>
          <w:tcPr>
            <w:tcW w:w="6000" w:type="dxa"/>
            <w:tcBorders>
              <w:top w:val="single" w:sz="6" w:space="0" w:color="auto"/>
              <w:bottom w:val="single" w:sz="6" w:space="0" w:color="auto"/>
              <w:right w:val="single" w:sz="6" w:space="0" w:color="auto"/>
            </w:tcBorders>
          </w:tcPr>
          <w:p w14:paraId="15F08DA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4876338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+380 44 536 0020</w:t>
            </w:r>
          </w:p>
        </w:tc>
      </w:tr>
      <w:tr w:rsidR="00BA77FF" w:rsidRPr="00C63190" w14:paraId="50C5F27D" w14:textId="77777777" w:rsidTr="008423F2">
        <w:trPr>
          <w:trHeight w:val="200"/>
        </w:trPr>
        <w:tc>
          <w:tcPr>
            <w:tcW w:w="6000" w:type="dxa"/>
            <w:tcBorders>
              <w:top w:val="single" w:sz="6" w:space="0" w:color="auto"/>
              <w:bottom w:val="single" w:sz="6" w:space="0" w:color="auto"/>
              <w:right w:val="single" w:sz="6" w:space="0" w:color="auto"/>
            </w:tcBorders>
          </w:tcPr>
          <w:p w14:paraId="39071B8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60B6CCD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65.12 - Iншi види страхування, крiм страхування життя</w:t>
            </w:r>
          </w:p>
          <w:p w14:paraId="5FDD886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65.20 - Перестрахування</w:t>
            </w:r>
          </w:p>
        </w:tc>
      </w:tr>
      <w:tr w:rsidR="00BA77FF" w:rsidRPr="00C63190" w14:paraId="08FA9DA6" w14:textId="77777777" w:rsidTr="008423F2">
        <w:trPr>
          <w:trHeight w:val="200"/>
        </w:trPr>
        <w:tc>
          <w:tcPr>
            <w:tcW w:w="6000" w:type="dxa"/>
            <w:tcBorders>
              <w:top w:val="single" w:sz="6" w:space="0" w:color="auto"/>
              <w:bottom w:val="single" w:sz="6" w:space="0" w:color="auto"/>
              <w:right w:val="single" w:sz="6" w:space="0" w:color="auto"/>
            </w:tcBorders>
          </w:tcPr>
          <w:p w14:paraId="54F48BE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44A8561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Страхування</w:t>
            </w:r>
          </w:p>
        </w:tc>
      </w:tr>
    </w:tbl>
    <w:p w14:paraId="117EAA1F"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7C0A4F98" w14:textId="77777777" w:rsidTr="008423F2">
        <w:trPr>
          <w:trHeight w:val="200"/>
        </w:trPr>
        <w:tc>
          <w:tcPr>
            <w:tcW w:w="6000" w:type="dxa"/>
            <w:tcBorders>
              <w:top w:val="single" w:sz="6" w:space="0" w:color="auto"/>
              <w:bottom w:val="single" w:sz="6" w:space="0" w:color="auto"/>
              <w:right w:val="single" w:sz="6" w:space="0" w:color="auto"/>
            </w:tcBorders>
          </w:tcPr>
          <w:p w14:paraId="43511F4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1A2AEE7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ПРИВАТНЕ АКЦIОНЕРНЕ ТОВАРИСТВО "УКРАЇНСЬКА АКЦIОНЕРНА СТРАХОВА КОМПАНIЯ АСКА"</w:t>
            </w:r>
          </w:p>
        </w:tc>
      </w:tr>
      <w:tr w:rsidR="00BA77FF" w:rsidRPr="00C63190" w14:paraId="28EB5325" w14:textId="77777777" w:rsidTr="008423F2">
        <w:trPr>
          <w:trHeight w:val="200"/>
        </w:trPr>
        <w:tc>
          <w:tcPr>
            <w:tcW w:w="6000" w:type="dxa"/>
            <w:tcBorders>
              <w:top w:val="single" w:sz="6" w:space="0" w:color="auto"/>
              <w:bottom w:val="single" w:sz="6" w:space="0" w:color="auto"/>
              <w:right w:val="single" w:sz="6" w:space="0" w:color="auto"/>
            </w:tcBorders>
          </w:tcPr>
          <w:p w14:paraId="329C85A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39C07F95"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3614A653" w14:textId="77777777" w:rsidTr="008423F2">
        <w:trPr>
          <w:trHeight w:val="200"/>
        </w:trPr>
        <w:tc>
          <w:tcPr>
            <w:tcW w:w="6000" w:type="dxa"/>
            <w:tcBorders>
              <w:top w:val="single" w:sz="6" w:space="0" w:color="auto"/>
              <w:bottom w:val="single" w:sz="6" w:space="0" w:color="auto"/>
              <w:right w:val="single" w:sz="6" w:space="0" w:color="auto"/>
            </w:tcBorders>
          </w:tcPr>
          <w:p w14:paraId="66E1680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7060366B"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6D0F9ED5" w14:textId="77777777" w:rsidTr="008423F2">
        <w:trPr>
          <w:trHeight w:val="200"/>
        </w:trPr>
        <w:tc>
          <w:tcPr>
            <w:tcW w:w="6000" w:type="dxa"/>
            <w:tcBorders>
              <w:top w:val="single" w:sz="6" w:space="0" w:color="auto"/>
              <w:bottom w:val="single" w:sz="6" w:space="0" w:color="auto"/>
              <w:right w:val="single" w:sz="6" w:space="0" w:color="auto"/>
            </w:tcBorders>
          </w:tcPr>
          <w:p w14:paraId="513D96F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42D47EC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26124A35" w14:textId="77777777" w:rsidTr="008423F2">
        <w:trPr>
          <w:trHeight w:val="200"/>
        </w:trPr>
        <w:tc>
          <w:tcPr>
            <w:tcW w:w="6000" w:type="dxa"/>
            <w:tcBorders>
              <w:top w:val="single" w:sz="6" w:space="0" w:color="auto"/>
              <w:bottom w:val="single" w:sz="6" w:space="0" w:color="auto"/>
              <w:right w:val="single" w:sz="6" w:space="0" w:color="auto"/>
            </w:tcBorders>
          </w:tcPr>
          <w:p w14:paraId="0B4D40B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2DB8D00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13490997</w:t>
            </w:r>
          </w:p>
        </w:tc>
      </w:tr>
      <w:tr w:rsidR="00BA77FF" w:rsidRPr="00C63190" w14:paraId="4F80C8BC" w14:textId="77777777" w:rsidTr="008423F2">
        <w:trPr>
          <w:trHeight w:val="200"/>
        </w:trPr>
        <w:tc>
          <w:tcPr>
            <w:tcW w:w="6000" w:type="dxa"/>
            <w:tcBorders>
              <w:top w:val="single" w:sz="6" w:space="0" w:color="auto"/>
              <w:bottom w:val="single" w:sz="6" w:space="0" w:color="auto"/>
              <w:right w:val="single" w:sz="6" w:space="0" w:color="auto"/>
            </w:tcBorders>
          </w:tcPr>
          <w:p w14:paraId="26B591A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1EA232B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03039, Україна, м. Київ, вулиця Голосiївська, будинок 17</w:t>
            </w:r>
          </w:p>
        </w:tc>
      </w:tr>
      <w:tr w:rsidR="00BA77FF" w:rsidRPr="00C63190" w14:paraId="5AC72C77" w14:textId="77777777" w:rsidTr="008423F2">
        <w:trPr>
          <w:trHeight w:val="200"/>
        </w:trPr>
        <w:tc>
          <w:tcPr>
            <w:tcW w:w="6000" w:type="dxa"/>
            <w:tcBorders>
              <w:top w:val="single" w:sz="6" w:space="0" w:color="auto"/>
              <w:bottom w:val="single" w:sz="6" w:space="0" w:color="auto"/>
              <w:right w:val="single" w:sz="6" w:space="0" w:color="auto"/>
            </w:tcBorders>
          </w:tcPr>
          <w:p w14:paraId="1AA1B2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48575E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 344</w:t>
            </w:r>
          </w:p>
        </w:tc>
      </w:tr>
      <w:tr w:rsidR="00BA77FF" w:rsidRPr="00C63190" w14:paraId="50E05683" w14:textId="77777777" w:rsidTr="008423F2">
        <w:trPr>
          <w:trHeight w:val="200"/>
        </w:trPr>
        <w:tc>
          <w:tcPr>
            <w:tcW w:w="6000" w:type="dxa"/>
            <w:tcBorders>
              <w:top w:val="single" w:sz="6" w:space="0" w:color="auto"/>
              <w:bottom w:val="single" w:sz="6" w:space="0" w:color="auto"/>
              <w:right w:val="single" w:sz="6" w:space="0" w:color="auto"/>
            </w:tcBorders>
          </w:tcPr>
          <w:p w14:paraId="2601B70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2AD88E8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BA77FF" w:rsidRPr="00C63190" w14:paraId="5EAE5DB3" w14:textId="77777777" w:rsidTr="008423F2">
        <w:trPr>
          <w:trHeight w:val="200"/>
        </w:trPr>
        <w:tc>
          <w:tcPr>
            <w:tcW w:w="6000" w:type="dxa"/>
            <w:tcBorders>
              <w:top w:val="single" w:sz="6" w:space="0" w:color="auto"/>
              <w:bottom w:val="single" w:sz="6" w:space="0" w:color="auto"/>
              <w:right w:val="single" w:sz="6" w:space="0" w:color="auto"/>
            </w:tcBorders>
          </w:tcPr>
          <w:p w14:paraId="4963C36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134BD16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21.08.2004</w:t>
            </w:r>
          </w:p>
        </w:tc>
      </w:tr>
      <w:tr w:rsidR="00BA77FF" w:rsidRPr="00C63190" w14:paraId="1EC02A66" w14:textId="77777777" w:rsidTr="008423F2">
        <w:trPr>
          <w:trHeight w:val="200"/>
        </w:trPr>
        <w:tc>
          <w:tcPr>
            <w:tcW w:w="6000" w:type="dxa"/>
            <w:tcBorders>
              <w:top w:val="single" w:sz="6" w:space="0" w:color="auto"/>
              <w:bottom w:val="single" w:sz="6" w:space="0" w:color="auto"/>
              <w:right w:val="single" w:sz="6" w:space="0" w:color="auto"/>
            </w:tcBorders>
          </w:tcPr>
          <w:p w14:paraId="624D75B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50A9D79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+380445202220</w:t>
            </w:r>
          </w:p>
        </w:tc>
      </w:tr>
      <w:tr w:rsidR="00BA77FF" w:rsidRPr="00C63190" w14:paraId="2BB895B7" w14:textId="77777777" w:rsidTr="008423F2">
        <w:trPr>
          <w:trHeight w:val="200"/>
        </w:trPr>
        <w:tc>
          <w:tcPr>
            <w:tcW w:w="6000" w:type="dxa"/>
            <w:tcBorders>
              <w:top w:val="single" w:sz="6" w:space="0" w:color="auto"/>
              <w:bottom w:val="single" w:sz="6" w:space="0" w:color="auto"/>
              <w:right w:val="single" w:sz="6" w:space="0" w:color="auto"/>
            </w:tcBorders>
          </w:tcPr>
          <w:p w14:paraId="4D27588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797C2C3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65.12 - Iншi види страхування, крiм страхування життя</w:t>
            </w:r>
          </w:p>
        </w:tc>
      </w:tr>
      <w:tr w:rsidR="00BA77FF" w:rsidRPr="00C63190" w14:paraId="47A96972" w14:textId="77777777" w:rsidTr="008423F2">
        <w:trPr>
          <w:trHeight w:val="200"/>
        </w:trPr>
        <w:tc>
          <w:tcPr>
            <w:tcW w:w="6000" w:type="dxa"/>
            <w:tcBorders>
              <w:top w:val="single" w:sz="6" w:space="0" w:color="auto"/>
              <w:bottom w:val="single" w:sz="6" w:space="0" w:color="auto"/>
              <w:right w:val="single" w:sz="6" w:space="0" w:color="auto"/>
            </w:tcBorders>
          </w:tcPr>
          <w:p w14:paraId="63546A9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388B00C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Страхування</w:t>
            </w:r>
          </w:p>
        </w:tc>
      </w:tr>
    </w:tbl>
    <w:p w14:paraId="493F1920"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202EC60D" w14:textId="77777777" w:rsidTr="008423F2">
        <w:trPr>
          <w:trHeight w:val="200"/>
        </w:trPr>
        <w:tc>
          <w:tcPr>
            <w:tcW w:w="6000" w:type="dxa"/>
            <w:tcBorders>
              <w:top w:val="single" w:sz="6" w:space="0" w:color="auto"/>
              <w:bottom w:val="single" w:sz="6" w:space="0" w:color="auto"/>
              <w:right w:val="single" w:sz="6" w:space="0" w:color="auto"/>
            </w:tcBorders>
          </w:tcPr>
          <w:p w14:paraId="14B3AAE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4BAF53C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ТОВАРИСТВО З ОБМЕЖЕНОЮ ВIДПОВIДАЛЬНIСТЮ АУДИТОРСЬКА ФIРМА "ПРАЙСВОТЕРХАУСКУПЕРС (АУДИТ)"</w:t>
            </w:r>
          </w:p>
        </w:tc>
      </w:tr>
      <w:tr w:rsidR="00BA77FF" w:rsidRPr="00C63190" w14:paraId="257A9CA3" w14:textId="77777777" w:rsidTr="008423F2">
        <w:trPr>
          <w:trHeight w:val="200"/>
        </w:trPr>
        <w:tc>
          <w:tcPr>
            <w:tcW w:w="6000" w:type="dxa"/>
            <w:tcBorders>
              <w:top w:val="single" w:sz="6" w:space="0" w:color="auto"/>
              <w:bottom w:val="single" w:sz="6" w:space="0" w:color="auto"/>
              <w:right w:val="single" w:sz="6" w:space="0" w:color="auto"/>
            </w:tcBorders>
          </w:tcPr>
          <w:p w14:paraId="3D70ADC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26C66E1A"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094BBB52" w14:textId="77777777" w:rsidTr="008423F2">
        <w:trPr>
          <w:trHeight w:val="200"/>
        </w:trPr>
        <w:tc>
          <w:tcPr>
            <w:tcW w:w="6000" w:type="dxa"/>
            <w:tcBorders>
              <w:top w:val="single" w:sz="6" w:space="0" w:color="auto"/>
              <w:bottom w:val="single" w:sz="6" w:space="0" w:color="auto"/>
              <w:right w:val="single" w:sz="6" w:space="0" w:color="auto"/>
            </w:tcBorders>
          </w:tcPr>
          <w:p w14:paraId="6BD7CDB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50FCB22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355C198F" w14:textId="77777777" w:rsidTr="008423F2">
        <w:trPr>
          <w:trHeight w:val="200"/>
        </w:trPr>
        <w:tc>
          <w:tcPr>
            <w:tcW w:w="6000" w:type="dxa"/>
            <w:tcBorders>
              <w:top w:val="single" w:sz="6" w:space="0" w:color="auto"/>
              <w:bottom w:val="single" w:sz="6" w:space="0" w:color="auto"/>
              <w:right w:val="single" w:sz="6" w:space="0" w:color="auto"/>
            </w:tcBorders>
          </w:tcPr>
          <w:p w14:paraId="395DE5E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6249695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Товариство з обмеженою відповідальністю</w:t>
            </w:r>
          </w:p>
        </w:tc>
      </w:tr>
      <w:tr w:rsidR="00BA77FF" w:rsidRPr="00C63190" w14:paraId="431568E9" w14:textId="77777777" w:rsidTr="008423F2">
        <w:trPr>
          <w:trHeight w:val="200"/>
        </w:trPr>
        <w:tc>
          <w:tcPr>
            <w:tcW w:w="6000" w:type="dxa"/>
            <w:tcBorders>
              <w:top w:val="single" w:sz="6" w:space="0" w:color="auto"/>
              <w:bottom w:val="single" w:sz="6" w:space="0" w:color="auto"/>
              <w:right w:val="single" w:sz="6" w:space="0" w:color="auto"/>
            </w:tcBorders>
          </w:tcPr>
          <w:p w14:paraId="294D57B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172A0BD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21603903</w:t>
            </w:r>
          </w:p>
        </w:tc>
      </w:tr>
      <w:tr w:rsidR="00BA77FF" w:rsidRPr="00C63190" w14:paraId="0A416E61" w14:textId="77777777" w:rsidTr="008423F2">
        <w:trPr>
          <w:trHeight w:val="200"/>
        </w:trPr>
        <w:tc>
          <w:tcPr>
            <w:tcW w:w="6000" w:type="dxa"/>
            <w:tcBorders>
              <w:top w:val="single" w:sz="6" w:space="0" w:color="auto"/>
              <w:bottom w:val="single" w:sz="6" w:space="0" w:color="auto"/>
              <w:right w:val="single" w:sz="6" w:space="0" w:color="auto"/>
            </w:tcBorders>
          </w:tcPr>
          <w:p w14:paraId="27668DC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2459208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01032, Україна, м. Київ, вул. Жилянська, буд. 75</w:t>
            </w:r>
          </w:p>
        </w:tc>
      </w:tr>
      <w:tr w:rsidR="00BA77FF" w:rsidRPr="00C63190" w14:paraId="6D898535" w14:textId="77777777" w:rsidTr="008423F2">
        <w:trPr>
          <w:trHeight w:val="200"/>
        </w:trPr>
        <w:tc>
          <w:tcPr>
            <w:tcW w:w="6000" w:type="dxa"/>
            <w:tcBorders>
              <w:top w:val="single" w:sz="6" w:space="0" w:color="auto"/>
              <w:bottom w:val="single" w:sz="6" w:space="0" w:color="auto"/>
              <w:right w:val="single" w:sz="6" w:space="0" w:color="auto"/>
            </w:tcBorders>
          </w:tcPr>
          <w:p w14:paraId="0B342D7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6BC1313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23A24ABC" w14:textId="77777777" w:rsidTr="008423F2">
        <w:trPr>
          <w:trHeight w:val="200"/>
        </w:trPr>
        <w:tc>
          <w:tcPr>
            <w:tcW w:w="6000" w:type="dxa"/>
            <w:tcBorders>
              <w:top w:val="single" w:sz="6" w:space="0" w:color="auto"/>
              <w:bottom w:val="single" w:sz="6" w:space="0" w:color="auto"/>
              <w:right w:val="single" w:sz="6" w:space="0" w:color="auto"/>
            </w:tcBorders>
          </w:tcPr>
          <w:p w14:paraId="4FC8430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50C1533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w:t>
            </w:r>
          </w:p>
        </w:tc>
      </w:tr>
      <w:tr w:rsidR="00BA77FF" w:rsidRPr="00C63190" w14:paraId="74E855F0" w14:textId="77777777" w:rsidTr="008423F2">
        <w:trPr>
          <w:trHeight w:val="200"/>
        </w:trPr>
        <w:tc>
          <w:tcPr>
            <w:tcW w:w="6000" w:type="dxa"/>
            <w:tcBorders>
              <w:top w:val="single" w:sz="6" w:space="0" w:color="auto"/>
              <w:bottom w:val="single" w:sz="6" w:space="0" w:color="auto"/>
              <w:right w:val="single" w:sz="6" w:space="0" w:color="auto"/>
            </w:tcBorders>
          </w:tcPr>
          <w:p w14:paraId="2419DB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0F02AE60"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66B8E30D" w14:textId="77777777" w:rsidTr="008423F2">
        <w:trPr>
          <w:trHeight w:val="200"/>
        </w:trPr>
        <w:tc>
          <w:tcPr>
            <w:tcW w:w="6000" w:type="dxa"/>
            <w:tcBorders>
              <w:top w:val="single" w:sz="6" w:space="0" w:color="auto"/>
              <w:bottom w:val="single" w:sz="6" w:space="0" w:color="auto"/>
              <w:right w:val="single" w:sz="6" w:space="0" w:color="auto"/>
            </w:tcBorders>
          </w:tcPr>
          <w:p w14:paraId="1035D9D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7CF1E3B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+380 44 354 0404</w:t>
            </w:r>
          </w:p>
        </w:tc>
      </w:tr>
      <w:tr w:rsidR="00BA77FF" w:rsidRPr="00C63190" w14:paraId="56C9D32A" w14:textId="77777777" w:rsidTr="008423F2">
        <w:trPr>
          <w:trHeight w:val="200"/>
        </w:trPr>
        <w:tc>
          <w:tcPr>
            <w:tcW w:w="6000" w:type="dxa"/>
            <w:tcBorders>
              <w:top w:val="single" w:sz="6" w:space="0" w:color="auto"/>
              <w:bottom w:val="single" w:sz="6" w:space="0" w:color="auto"/>
              <w:right w:val="single" w:sz="6" w:space="0" w:color="auto"/>
            </w:tcBorders>
          </w:tcPr>
          <w:p w14:paraId="5DEB5D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2968907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69.20 - Дiяльнiсть у сферi бухгалтерського облiку й аудиту; консультування з питань оподаткування</w:t>
            </w:r>
          </w:p>
          <w:p w14:paraId="2B7C335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70.22 - Консультування з питань комерцiйної дiяльностi й керування</w:t>
            </w:r>
          </w:p>
        </w:tc>
      </w:tr>
      <w:tr w:rsidR="00BA77FF" w:rsidRPr="00C63190" w14:paraId="3C63D671" w14:textId="77777777" w:rsidTr="008423F2">
        <w:trPr>
          <w:trHeight w:val="200"/>
        </w:trPr>
        <w:tc>
          <w:tcPr>
            <w:tcW w:w="6000" w:type="dxa"/>
            <w:tcBorders>
              <w:top w:val="single" w:sz="6" w:space="0" w:color="auto"/>
              <w:bottom w:val="single" w:sz="6" w:space="0" w:color="auto"/>
              <w:right w:val="single" w:sz="6" w:space="0" w:color="auto"/>
            </w:tcBorders>
          </w:tcPr>
          <w:p w14:paraId="17B6CE3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5B11292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Дiє без лiцензiї. Надання аудиторських послуг</w:t>
            </w:r>
          </w:p>
        </w:tc>
      </w:tr>
    </w:tbl>
    <w:p w14:paraId="5D2685C4"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00"/>
        <w:gridCol w:w="4915"/>
      </w:tblGrid>
      <w:tr w:rsidR="00BA77FF" w:rsidRPr="00C63190" w14:paraId="6DC34B02" w14:textId="77777777" w:rsidTr="008423F2">
        <w:trPr>
          <w:trHeight w:val="200"/>
        </w:trPr>
        <w:tc>
          <w:tcPr>
            <w:tcW w:w="6000" w:type="dxa"/>
            <w:tcBorders>
              <w:top w:val="single" w:sz="6" w:space="0" w:color="auto"/>
              <w:bottom w:val="single" w:sz="6" w:space="0" w:color="auto"/>
              <w:right w:val="single" w:sz="6" w:space="0" w:color="auto"/>
            </w:tcBorders>
          </w:tcPr>
          <w:p w14:paraId="29E68C7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Повне найменування або ім'я</w:t>
            </w:r>
          </w:p>
        </w:tc>
        <w:tc>
          <w:tcPr>
            <w:tcW w:w="4915" w:type="dxa"/>
            <w:tcBorders>
              <w:top w:val="single" w:sz="6" w:space="0" w:color="auto"/>
              <w:left w:val="single" w:sz="6" w:space="0" w:color="auto"/>
              <w:bottom w:val="single" w:sz="6" w:space="0" w:color="auto"/>
            </w:tcBorders>
          </w:tcPr>
          <w:p w14:paraId="0CA6958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ПРИВАТНЕ АКЦIОНЕРНЕ ТОВАРИСТВО "СТРАХОВА КОМПАНIЯ "УНIВЕРСАЛЬНА"</w:t>
            </w:r>
          </w:p>
        </w:tc>
      </w:tr>
      <w:tr w:rsidR="00BA77FF" w:rsidRPr="00C63190" w14:paraId="206C3246" w14:textId="77777777" w:rsidTr="008423F2">
        <w:trPr>
          <w:trHeight w:val="200"/>
        </w:trPr>
        <w:tc>
          <w:tcPr>
            <w:tcW w:w="6000" w:type="dxa"/>
            <w:tcBorders>
              <w:top w:val="single" w:sz="6" w:space="0" w:color="auto"/>
              <w:bottom w:val="single" w:sz="6" w:space="0" w:color="auto"/>
              <w:right w:val="single" w:sz="6" w:space="0" w:color="auto"/>
            </w:tcBorders>
          </w:tcPr>
          <w:p w14:paraId="78218C4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РНОКПП</w:t>
            </w:r>
          </w:p>
        </w:tc>
        <w:tc>
          <w:tcPr>
            <w:tcW w:w="4915" w:type="dxa"/>
            <w:tcBorders>
              <w:top w:val="single" w:sz="6" w:space="0" w:color="auto"/>
              <w:left w:val="single" w:sz="6" w:space="0" w:color="auto"/>
              <w:bottom w:val="single" w:sz="6" w:space="0" w:color="auto"/>
            </w:tcBorders>
          </w:tcPr>
          <w:p w14:paraId="3A105A7D"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2E3CE727" w14:textId="77777777" w:rsidTr="008423F2">
        <w:trPr>
          <w:trHeight w:val="200"/>
        </w:trPr>
        <w:tc>
          <w:tcPr>
            <w:tcW w:w="6000" w:type="dxa"/>
            <w:tcBorders>
              <w:top w:val="single" w:sz="6" w:space="0" w:color="auto"/>
              <w:bottom w:val="single" w:sz="6" w:space="0" w:color="auto"/>
              <w:right w:val="single" w:sz="6" w:space="0" w:color="auto"/>
            </w:tcBorders>
          </w:tcPr>
          <w:p w14:paraId="71D1582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УНЗР</w:t>
            </w:r>
          </w:p>
        </w:tc>
        <w:tc>
          <w:tcPr>
            <w:tcW w:w="4915" w:type="dxa"/>
            <w:tcBorders>
              <w:top w:val="single" w:sz="6" w:space="0" w:color="auto"/>
              <w:left w:val="single" w:sz="6" w:space="0" w:color="auto"/>
              <w:bottom w:val="single" w:sz="6" w:space="0" w:color="auto"/>
            </w:tcBorders>
          </w:tcPr>
          <w:p w14:paraId="072EECBE"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r>
      <w:tr w:rsidR="00BA77FF" w:rsidRPr="00C63190" w14:paraId="39242287" w14:textId="77777777" w:rsidTr="008423F2">
        <w:trPr>
          <w:trHeight w:val="200"/>
        </w:trPr>
        <w:tc>
          <w:tcPr>
            <w:tcW w:w="6000" w:type="dxa"/>
            <w:tcBorders>
              <w:top w:val="single" w:sz="6" w:space="0" w:color="auto"/>
              <w:bottom w:val="single" w:sz="6" w:space="0" w:color="auto"/>
              <w:right w:val="single" w:sz="6" w:space="0" w:color="auto"/>
            </w:tcBorders>
          </w:tcPr>
          <w:p w14:paraId="717C8A7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Організаційно-правова форма</w:t>
            </w:r>
          </w:p>
        </w:tc>
        <w:tc>
          <w:tcPr>
            <w:tcW w:w="4915" w:type="dxa"/>
            <w:tcBorders>
              <w:top w:val="single" w:sz="6" w:space="0" w:color="auto"/>
              <w:left w:val="single" w:sz="6" w:space="0" w:color="auto"/>
              <w:bottom w:val="single" w:sz="6" w:space="0" w:color="auto"/>
            </w:tcBorders>
          </w:tcPr>
          <w:p w14:paraId="51DA275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Акціонерне товариство</w:t>
            </w:r>
          </w:p>
        </w:tc>
      </w:tr>
      <w:tr w:rsidR="00BA77FF" w:rsidRPr="00C63190" w14:paraId="53048A2B" w14:textId="77777777" w:rsidTr="008423F2">
        <w:trPr>
          <w:trHeight w:val="200"/>
        </w:trPr>
        <w:tc>
          <w:tcPr>
            <w:tcW w:w="6000" w:type="dxa"/>
            <w:tcBorders>
              <w:top w:val="single" w:sz="6" w:space="0" w:color="auto"/>
              <w:bottom w:val="single" w:sz="6" w:space="0" w:color="auto"/>
              <w:right w:val="single" w:sz="6" w:space="0" w:color="auto"/>
            </w:tcBorders>
          </w:tcPr>
          <w:p w14:paraId="3A4D5A6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lastRenderedPageBreak/>
              <w:t>Ідентифікаційний код юридичної особи</w:t>
            </w:r>
          </w:p>
        </w:tc>
        <w:tc>
          <w:tcPr>
            <w:tcW w:w="4915" w:type="dxa"/>
            <w:tcBorders>
              <w:top w:val="single" w:sz="6" w:space="0" w:color="auto"/>
              <w:left w:val="single" w:sz="6" w:space="0" w:color="auto"/>
              <w:bottom w:val="single" w:sz="6" w:space="0" w:color="auto"/>
            </w:tcBorders>
          </w:tcPr>
          <w:p w14:paraId="4492E91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20113829</w:t>
            </w:r>
          </w:p>
        </w:tc>
      </w:tr>
      <w:tr w:rsidR="00BA77FF" w:rsidRPr="00C63190" w14:paraId="3F083AEC" w14:textId="77777777" w:rsidTr="008423F2">
        <w:trPr>
          <w:trHeight w:val="200"/>
        </w:trPr>
        <w:tc>
          <w:tcPr>
            <w:tcW w:w="6000" w:type="dxa"/>
            <w:tcBorders>
              <w:top w:val="single" w:sz="6" w:space="0" w:color="auto"/>
              <w:bottom w:val="single" w:sz="6" w:space="0" w:color="auto"/>
              <w:right w:val="single" w:sz="6" w:space="0" w:color="auto"/>
            </w:tcBorders>
          </w:tcPr>
          <w:p w14:paraId="70356EA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Місцезнаходження</w:t>
            </w:r>
          </w:p>
        </w:tc>
        <w:tc>
          <w:tcPr>
            <w:tcW w:w="4915" w:type="dxa"/>
            <w:tcBorders>
              <w:top w:val="single" w:sz="6" w:space="0" w:color="auto"/>
              <w:left w:val="single" w:sz="6" w:space="0" w:color="auto"/>
              <w:bottom w:val="single" w:sz="6" w:space="0" w:color="auto"/>
            </w:tcBorders>
          </w:tcPr>
          <w:p w14:paraId="4CE3177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01133, Україна, м. Київ, бульвар Лесi Українки, будинок 9</w:t>
            </w:r>
          </w:p>
        </w:tc>
      </w:tr>
      <w:tr w:rsidR="00BA77FF" w:rsidRPr="00C63190" w14:paraId="6465C227" w14:textId="77777777" w:rsidTr="008423F2">
        <w:trPr>
          <w:trHeight w:val="200"/>
        </w:trPr>
        <w:tc>
          <w:tcPr>
            <w:tcW w:w="6000" w:type="dxa"/>
            <w:tcBorders>
              <w:top w:val="single" w:sz="6" w:space="0" w:color="auto"/>
              <w:bottom w:val="single" w:sz="6" w:space="0" w:color="auto"/>
              <w:right w:val="single" w:sz="6" w:space="0" w:color="auto"/>
            </w:tcBorders>
          </w:tcPr>
          <w:p w14:paraId="39C951E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Номер ліцензії або іншого документа на цей вид діяльності</w:t>
            </w:r>
          </w:p>
        </w:tc>
        <w:tc>
          <w:tcPr>
            <w:tcW w:w="4915" w:type="dxa"/>
            <w:tcBorders>
              <w:top w:val="single" w:sz="6" w:space="0" w:color="auto"/>
              <w:left w:val="single" w:sz="6" w:space="0" w:color="auto"/>
              <w:bottom w:val="single" w:sz="6" w:space="0" w:color="auto"/>
            </w:tcBorders>
          </w:tcPr>
          <w:p w14:paraId="7B576FB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 16</w:t>
            </w:r>
          </w:p>
        </w:tc>
      </w:tr>
      <w:tr w:rsidR="00BA77FF" w:rsidRPr="00C63190" w14:paraId="67FE08B5" w14:textId="77777777" w:rsidTr="008423F2">
        <w:trPr>
          <w:trHeight w:val="200"/>
        </w:trPr>
        <w:tc>
          <w:tcPr>
            <w:tcW w:w="6000" w:type="dxa"/>
            <w:tcBorders>
              <w:top w:val="single" w:sz="6" w:space="0" w:color="auto"/>
              <w:bottom w:val="single" w:sz="6" w:space="0" w:color="auto"/>
              <w:right w:val="single" w:sz="6" w:space="0" w:color="auto"/>
            </w:tcBorders>
          </w:tcPr>
          <w:p w14:paraId="2ED649F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Найменування державного органу, що видав ліцензію або інший документ</w:t>
            </w:r>
          </w:p>
        </w:tc>
        <w:tc>
          <w:tcPr>
            <w:tcW w:w="4915" w:type="dxa"/>
            <w:tcBorders>
              <w:top w:val="single" w:sz="6" w:space="0" w:color="auto"/>
              <w:left w:val="single" w:sz="6" w:space="0" w:color="auto"/>
              <w:bottom w:val="single" w:sz="6" w:space="0" w:color="auto"/>
            </w:tcBorders>
          </w:tcPr>
          <w:p w14:paraId="6DE0E6A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що здiйснює державне регулювання у сферi ринкiв фiнансових послуг (Нацкомфiнпослуг)</w:t>
            </w:r>
          </w:p>
        </w:tc>
      </w:tr>
      <w:tr w:rsidR="00BA77FF" w:rsidRPr="00C63190" w14:paraId="7B5F1F52" w14:textId="77777777" w:rsidTr="008423F2">
        <w:trPr>
          <w:trHeight w:val="200"/>
        </w:trPr>
        <w:tc>
          <w:tcPr>
            <w:tcW w:w="6000" w:type="dxa"/>
            <w:tcBorders>
              <w:top w:val="single" w:sz="6" w:space="0" w:color="auto"/>
              <w:bottom w:val="single" w:sz="6" w:space="0" w:color="auto"/>
              <w:right w:val="single" w:sz="6" w:space="0" w:color="auto"/>
            </w:tcBorders>
          </w:tcPr>
          <w:p w14:paraId="17A0F8D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Дата видачі ліцензії або іншого документа</w:t>
            </w:r>
          </w:p>
        </w:tc>
        <w:tc>
          <w:tcPr>
            <w:tcW w:w="4915" w:type="dxa"/>
            <w:tcBorders>
              <w:top w:val="single" w:sz="6" w:space="0" w:color="auto"/>
              <w:left w:val="single" w:sz="6" w:space="0" w:color="auto"/>
              <w:bottom w:val="single" w:sz="6" w:space="0" w:color="auto"/>
            </w:tcBorders>
          </w:tcPr>
          <w:p w14:paraId="15766DC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21.08.2004</w:t>
            </w:r>
          </w:p>
        </w:tc>
      </w:tr>
      <w:tr w:rsidR="00BA77FF" w:rsidRPr="00C63190" w14:paraId="7C233375" w14:textId="77777777" w:rsidTr="008423F2">
        <w:trPr>
          <w:trHeight w:val="200"/>
        </w:trPr>
        <w:tc>
          <w:tcPr>
            <w:tcW w:w="6000" w:type="dxa"/>
            <w:tcBorders>
              <w:top w:val="single" w:sz="6" w:space="0" w:color="auto"/>
              <w:bottom w:val="single" w:sz="6" w:space="0" w:color="auto"/>
              <w:right w:val="single" w:sz="6" w:space="0" w:color="auto"/>
            </w:tcBorders>
          </w:tcPr>
          <w:p w14:paraId="0B41826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Міжміський код та телефон</w:t>
            </w:r>
          </w:p>
        </w:tc>
        <w:tc>
          <w:tcPr>
            <w:tcW w:w="4915" w:type="dxa"/>
            <w:tcBorders>
              <w:top w:val="single" w:sz="6" w:space="0" w:color="auto"/>
              <w:left w:val="single" w:sz="6" w:space="0" w:color="auto"/>
              <w:bottom w:val="single" w:sz="6" w:space="0" w:color="auto"/>
            </w:tcBorders>
          </w:tcPr>
          <w:p w14:paraId="6B35705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+380442816150</w:t>
            </w:r>
          </w:p>
        </w:tc>
      </w:tr>
      <w:tr w:rsidR="00BA77FF" w:rsidRPr="00C63190" w14:paraId="48B88CCF" w14:textId="77777777" w:rsidTr="008423F2">
        <w:trPr>
          <w:trHeight w:val="200"/>
        </w:trPr>
        <w:tc>
          <w:tcPr>
            <w:tcW w:w="6000" w:type="dxa"/>
            <w:tcBorders>
              <w:top w:val="single" w:sz="6" w:space="0" w:color="auto"/>
              <w:bottom w:val="single" w:sz="6" w:space="0" w:color="auto"/>
              <w:right w:val="single" w:sz="6" w:space="0" w:color="auto"/>
            </w:tcBorders>
          </w:tcPr>
          <w:p w14:paraId="6D7A13E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види діяльності із зазначенням їх найменування та коду за КВЕД</w:t>
            </w:r>
          </w:p>
        </w:tc>
        <w:tc>
          <w:tcPr>
            <w:tcW w:w="4915" w:type="dxa"/>
            <w:tcBorders>
              <w:top w:val="single" w:sz="6" w:space="0" w:color="auto"/>
              <w:left w:val="single" w:sz="6" w:space="0" w:color="auto"/>
              <w:bottom w:val="single" w:sz="6" w:space="0" w:color="auto"/>
            </w:tcBorders>
          </w:tcPr>
          <w:p w14:paraId="7F5A5D4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65.12 - Iншi види страхування, крiм страхування життя</w:t>
            </w:r>
          </w:p>
        </w:tc>
      </w:tr>
      <w:tr w:rsidR="00BA77FF" w:rsidRPr="00C63190" w14:paraId="4B7D9FF2" w14:textId="77777777" w:rsidTr="008423F2">
        <w:trPr>
          <w:trHeight w:val="200"/>
        </w:trPr>
        <w:tc>
          <w:tcPr>
            <w:tcW w:w="6000" w:type="dxa"/>
            <w:tcBorders>
              <w:top w:val="single" w:sz="6" w:space="0" w:color="auto"/>
              <w:bottom w:val="single" w:sz="6" w:space="0" w:color="auto"/>
              <w:right w:val="single" w:sz="6" w:space="0" w:color="auto"/>
            </w:tcBorders>
          </w:tcPr>
          <w:p w14:paraId="6AFEC75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Вид послуг, які надає особа</w:t>
            </w:r>
          </w:p>
        </w:tc>
        <w:tc>
          <w:tcPr>
            <w:tcW w:w="4915" w:type="dxa"/>
            <w:tcBorders>
              <w:top w:val="single" w:sz="6" w:space="0" w:color="auto"/>
              <w:left w:val="single" w:sz="6" w:space="0" w:color="auto"/>
              <w:bottom w:val="single" w:sz="6" w:space="0" w:color="auto"/>
            </w:tcBorders>
          </w:tcPr>
          <w:p w14:paraId="4B31AB1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Страхування</w:t>
            </w:r>
          </w:p>
        </w:tc>
      </w:tr>
    </w:tbl>
    <w:p w14:paraId="2D6DD3CB"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6962D428"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0F71F254"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2240" w:h="15840"/>
          <w:pgMar w:top="570" w:right="720" w:bottom="570" w:left="720" w:header="708" w:footer="708" w:gutter="0"/>
          <w:cols w:space="720"/>
          <w:noEndnote/>
        </w:sectPr>
      </w:pPr>
    </w:p>
    <w:p w14:paraId="216A344B"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3. Цінні папери</w:t>
      </w:r>
    </w:p>
    <w:p w14:paraId="0264E86F"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14:paraId="74358CDD"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облігації</w:t>
      </w:r>
    </w:p>
    <w:tbl>
      <w:tblPr>
        <w:tblW w:w="15570"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250"/>
        <w:gridCol w:w="1160"/>
        <w:gridCol w:w="1200"/>
        <w:gridCol w:w="1200"/>
        <w:gridCol w:w="1100"/>
        <w:gridCol w:w="1200"/>
        <w:gridCol w:w="1200"/>
        <w:gridCol w:w="1200"/>
        <w:gridCol w:w="1200"/>
        <w:gridCol w:w="1200"/>
        <w:gridCol w:w="1557"/>
        <w:gridCol w:w="1000"/>
        <w:gridCol w:w="1103"/>
      </w:tblGrid>
      <w:tr w:rsidR="00BA77FF" w:rsidRPr="00C63190" w14:paraId="72764CC1" w14:textId="77777777" w:rsidTr="008423F2">
        <w:trPr>
          <w:trHeight w:val="200"/>
        </w:trPr>
        <w:tc>
          <w:tcPr>
            <w:tcW w:w="1250" w:type="dxa"/>
            <w:tcBorders>
              <w:top w:val="single" w:sz="6" w:space="0" w:color="auto"/>
              <w:bottom w:val="single" w:sz="6" w:space="0" w:color="auto"/>
              <w:right w:val="single" w:sz="6" w:space="0" w:color="auto"/>
            </w:tcBorders>
            <w:vAlign w:val="center"/>
          </w:tcPr>
          <w:p w14:paraId="4569F0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реєстрації випуску</w:t>
            </w:r>
          </w:p>
        </w:tc>
        <w:tc>
          <w:tcPr>
            <w:tcW w:w="1160" w:type="dxa"/>
            <w:tcBorders>
              <w:top w:val="single" w:sz="6" w:space="0" w:color="auto"/>
              <w:left w:val="single" w:sz="6" w:space="0" w:color="auto"/>
              <w:bottom w:val="single" w:sz="6" w:space="0" w:color="auto"/>
              <w:right w:val="single" w:sz="6" w:space="0" w:color="auto"/>
            </w:tcBorders>
            <w:vAlign w:val="center"/>
          </w:tcPr>
          <w:p w14:paraId="0C37679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448F02F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Найменування органу, що зареєстрував випуск</w:t>
            </w:r>
          </w:p>
        </w:tc>
        <w:tc>
          <w:tcPr>
            <w:tcW w:w="1200" w:type="dxa"/>
            <w:tcBorders>
              <w:top w:val="single" w:sz="6" w:space="0" w:color="auto"/>
              <w:left w:val="single" w:sz="6" w:space="0" w:color="auto"/>
              <w:bottom w:val="single" w:sz="6" w:space="0" w:color="auto"/>
              <w:right w:val="single" w:sz="6" w:space="0" w:color="auto"/>
            </w:tcBorders>
            <w:vAlign w:val="center"/>
          </w:tcPr>
          <w:p w14:paraId="3D70E2F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Міжнародний ідентифікаційний номер</w:t>
            </w:r>
          </w:p>
        </w:tc>
        <w:tc>
          <w:tcPr>
            <w:tcW w:w="1100" w:type="dxa"/>
            <w:tcBorders>
              <w:top w:val="single" w:sz="6" w:space="0" w:color="auto"/>
              <w:left w:val="single" w:sz="6" w:space="0" w:color="auto"/>
              <w:bottom w:val="single" w:sz="6" w:space="0" w:color="auto"/>
              <w:right w:val="single" w:sz="6" w:space="0" w:color="auto"/>
            </w:tcBorders>
            <w:vAlign w:val="center"/>
          </w:tcPr>
          <w:p w14:paraId="2EC1056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Облігації (відсоткові, цільові, дисконтні)</w:t>
            </w:r>
          </w:p>
        </w:tc>
        <w:tc>
          <w:tcPr>
            <w:tcW w:w="1200" w:type="dxa"/>
            <w:tcBorders>
              <w:top w:val="single" w:sz="6" w:space="0" w:color="auto"/>
              <w:left w:val="single" w:sz="6" w:space="0" w:color="auto"/>
              <w:bottom w:val="single" w:sz="6" w:space="0" w:color="auto"/>
              <w:right w:val="single" w:sz="6" w:space="0" w:color="auto"/>
            </w:tcBorders>
            <w:vAlign w:val="center"/>
          </w:tcPr>
          <w:p w14:paraId="3DF87C0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00BA38C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Кількість у випуску, шт.</w:t>
            </w:r>
          </w:p>
        </w:tc>
        <w:tc>
          <w:tcPr>
            <w:tcW w:w="1200" w:type="dxa"/>
            <w:tcBorders>
              <w:top w:val="single" w:sz="6" w:space="0" w:color="auto"/>
              <w:left w:val="single" w:sz="6" w:space="0" w:color="auto"/>
              <w:bottom w:val="single" w:sz="6" w:space="0" w:color="auto"/>
              <w:right w:val="single" w:sz="6" w:space="0" w:color="auto"/>
            </w:tcBorders>
            <w:vAlign w:val="center"/>
          </w:tcPr>
          <w:p w14:paraId="03214B9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Форма існування та форма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2F5EA2A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Загальна 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14:paraId="5C928CC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Процентна ставка за облігаціями (у відсотках)</w:t>
            </w:r>
          </w:p>
        </w:tc>
        <w:tc>
          <w:tcPr>
            <w:tcW w:w="1557" w:type="dxa"/>
            <w:tcBorders>
              <w:top w:val="single" w:sz="6" w:space="0" w:color="auto"/>
              <w:left w:val="single" w:sz="6" w:space="0" w:color="auto"/>
              <w:bottom w:val="single" w:sz="6" w:space="0" w:color="auto"/>
              <w:right w:val="single" w:sz="6" w:space="0" w:color="auto"/>
            </w:tcBorders>
            <w:vAlign w:val="center"/>
          </w:tcPr>
          <w:p w14:paraId="7D2EE6D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Строк виплати процентів</w:t>
            </w:r>
          </w:p>
        </w:tc>
        <w:tc>
          <w:tcPr>
            <w:tcW w:w="1000" w:type="dxa"/>
            <w:tcBorders>
              <w:top w:val="single" w:sz="6" w:space="0" w:color="auto"/>
              <w:left w:val="single" w:sz="6" w:space="0" w:color="auto"/>
              <w:bottom w:val="single" w:sz="6" w:space="0" w:color="auto"/>
              <w:right w:val="single" w:sz="6" w:space="0" w:color="auto"/>
            </w:tcBorders>
            <w:vAlign w:val="center"/>
          </w:tcPr>
          <w:p w14:paraId="0B5AF87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Сума виплаченого процентного доходу у звітному періоді, грн</w:t>
            </w:r>
          </w:p>
        </w:tc>
        <w:tc>
          <w:tcPr>
            <w:tcW w:w="1100" w:type="dxa"/>
            <w:tcBorders>
              <w:top w:val="single" w:sz="6" w:space="0" w:color="auto"/>
              <w:left w:val="single" w:sz="6" w:space="0" w:color="auto"/>
              <w:bottom w:val="single" w:sz="6" w:space="0" w:color="auto"/>
            </w:tcBorders>
            <w:vAlign w:val="center"/>
          </w:tcPr>
          <w:p w14:paraId="3BF99FD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погашення облігацій</w:t>
            </w:r>
          </w:p>
        </w:tc>
      </w:tr>
      <w:tr w:rsidR="00BA77FF" w:rsidRPr="00C63190" w14:paraId="3E3CD2BA" w14:textId="77777777" w:rsidTr="008423F2">
        <w:trPr>
          <w:trHeight w:val="200"/>
        </w:trPr>
        <w:tc>
          <w:tcPr>
            <w:tcW w:w="1250" w:type="dxa"/>
            <w:tcBorders>
              <w:top w:val="single" w:sz="6" w:space="0" w:color="auto"/>
              <w:bottom w:val="single" w:sz="6" w:space="0" w:color="auto"/>
              <w:right w:val="single" w:sz="6" w:space="0" w:color="auto"/>
            </w:tcBorders>
            <w:vAlign w:val="center"/>
          </w:tcPr>
          <w:p w14:paraId="3F6B6AC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1160" w:type="dxa"/>
            <w:tcBorders>
              <w:top w:val="single" w:sz="6" w:space="0" w:color="auto"/>
              <w:left w:val="single" w:sz="6" w:space="0" w:color="auto"/>
              <w:bottom w:val="single" w:sz="6" w:space="0" w:color="auto"/>
              <w:right w:val="single" w:sz="6" w:space="0" w:color="auto"/>
            </w:tcBorders>
            <w:vAlign w:val="center"/>
          </w:tcPr>
          <w:p w14:paraId="16ECD02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15F9486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175C273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w:t>
            </w:r>
          </w:p>
        </w:tc>
        <w:tc>
          <w:tcPr>
            <w:tcW w:w="1100" w:type="dxa"/>
            <w:tcBorders>
              <w:top w:val="single" w:sz="6" w:space="0" w:color="auto"/>
              <w:left w:val="single" w:sz="6" w:space="0" w:color="auto"/>
              <w:bottom w:val="single" w:sz="6" w:space="0" w:color="auto"/>
              <w:right w:val="single" w:sz="6" w:space="0" w:color="auto"/>
            </w:tcBorders>
            <w:vAlign w:val="center"/>
          </w:tcPr>
          <w:p w14:paraId="455808A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14:paraId="5D50823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14:paraId="74A0AE3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14:paraId="5347F78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8</w:t>
            </w:r>
          </w:p>
        </w:tc>
        <w:tc>
          <w:tcPr>
            <w:tcW w:w="1200" w:type="dxa"/>
            <w:tcBorders>
              <w:top w:val="single" w:sz="6" w:space="0" w:color="auto"/>
              <w:left w:val="single" w:sz="6" w:space="0" w:color="auto"/>
              <w:bottom w:val="single" w:sz="6" w:space="0" w:color="auto"/>
              <w:right w:val="single" w:sz="6" w:space="0" w:color="auto"/>
            </w:tcBorders>
            <w:vAlign w:val="center"/>
          </w:tcPr>
          <w:p w14:paraId="0AEED80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9</w:t>
            </w:r>
          </w:p>
        </w:tc>
        <w:tc>
          <w:tcPr>
            <w:tcW w:w="1200" w:type="dxa"/>
            <w:tcBorders>
              <w:top w:val="single" w:sz="6" w:space="0" w:color="auto"/>
              <w:left w:val="single" w:sz="6" w:space="0" w:color="auto"/>
              <w:bottom w:val="single" w:sz="6" w:space="0" w:color="auto"/>
              <w:right w:val="single" w:sz="6" w:space="0" w:color="auto"/>
            </w:tcBorders>
            <w:vAlign w:val="center"/>
          </w:tcPr>
          <w:p w14:paraId="07E20E9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10</w:t>
            </w:r>
          </w:p>
        </w:tc>
        <w:tc>
          <w:tcPr>
            <w:tcW w:w="1557" w:type="dxa"/>
            <w:tcBorders>
              <w:top w:val="single" w:sz="6" w:space="0" w:color="auto"/>
              <w:left w:val="single" w:sz="6" w:space="0" w:color="auto"/>
              <w:bottom w:val="single" w:sz="6" w:space="0" w:color="auto"/>
              <w:right w:val="single" w:sz="6" w:space="0" w:color="auto"/>
            </w:tcBorders>
            <w:vAlign w:val="center"/>
          </w:tcPr>
          <w:p w14:paraId="0656510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11</w:t>
            </w:r>
          </w:p>
        </w:tc>
        <w:tc>
          <w:tcPr>
            <w:tcW w:w="1000" w:type="dxa"/>
            <w:tcBorders>
              <w:top w:val="single" w:sz="6" w:space="0" w:color="auto"/>
              <w:left w:val="single" w:sz="6" w:space="0" w:color="auto"/>
              <w:bottom w:val="single" w:sz="6" w:space="0" w:color="auto"/>
              <w:right w:val="single" w:sz="6" w:space="0" w:color="auto"/>
            </w:tcBorders>
            <w:vAlign w:val="center"/>
          </w:tcPr>
          <w:p w14:paraId="386E7C4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12</w:t>
            </w:r>
          </w:p>
        </w:tc>
        <w:tc>
          <w:tcPr>
            <w:tcW w:w="1100" w:type="dxa"/>
            <w:tcBorders>
              <w:top w:val="single" w:sz="6" w:space="0" w:color="auto"/>
              <w:left w:val="single" w:sz="6" w:space="0" w:color="auto"/>
              <w:bottom w:val="single" w:sz="6" w:space="0" w:color="auto"/>
            </w:tcBorders>
            <w:vAlign w:val="center"/>
          </w:tcPr>
          <w:p w14:paraId="01A1FB9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13</w:t>
            </w:r>
          </w:p>
        </w:tc>
      </w:tr>
      <w:tr w:rsidR="00BA77FF" w:rsidRPr="00C63190" w14:paraId="33F23CCC" w14:textId="77777777" w:rsidTr="008423F2">
        <w:trPr>
          <w:trHeight w:val="200"/>
        </w:trPr>
        <w:tc>
          <w:tcPr>
            <w:tcW w:w="1250" w:type="dxa"/>
            <w:tcBorders>
              <w:top w:val="single" w:sz="6" w:space="0" w:color="auto"/>
              <w:bottom w:val="single" w:sz="6" w:space="0" w:color="auto"/>
              <w:right w:val="single" w:sz="6" w:space="0" w:color="auto"/>
            </w:tcBorders>
          </w:tcPr>
          <w:p w14:paraId="3E6CF66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25.01.2016</w:t>
            </w:r>
          </w:p>
        </w:tc>
        <w:tc>
          <w:tcPr>
            <w:tcW w:w="1160" w:type="dxa"/>
            <w:tcBorders>
              <w:top w:val="single" w:sz="6" w:space="0" w:color="auto"/>
              <w:left w:val="single" w:sz="6" w:space="0" w:color="auto"/>
              <w:bottom w:val="single" w:sz="6" w:space="0" w:color="auto"/>
              <w:right w:val="single" w:sz="6" w:space="0" w:color="auto"/>
            </w:tcBorders>
          </w:tcPr>
          <w:p w14:paraId="753486C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7B23928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Нацiональна комiсiя з цiнних паперiв та фондового ринку</w:t>
            </w:r>
          </w:p>
        </w:tc>
        <w:tc>
          <w:tcPr>
            <w:tcW w:w="1200" w:type="dxa"/>
            <w:tcBorders>
              <w:top w:val="single" w:sz="6" w:space="0" w:color="auto"/>
              <w:left w:val="single" w:sz="6" w:space="0" w:color="auto"/>
              <w:bottom w:val="single" w:sz="6" w:space="0" w:color="auto"/>
              <w:right w:val="single" w:sz="6" w:space="0" w:color="auto"/>
            </w:tcBorders>
          </w:tcPr>
          <w:p w14:paraId="1EBA1AA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UA4000192751</w:t>
            </w:r>
          </w:p>
        </w:tc>
        <w:tc>
          <w:tcPr>
            <w:tcW w:w="1100" w:type="dxa"/>
            <w:tcBorders>
              <w:top w:val="single" w:sz="6" w:space="0" w:color="auto"/>
              <w:left w:val="single" w:sz="6" w:space="0" w:color="auto"/>
              <w:bottom w:val="single" w:sz="6" w:space="0" w:color="auto"/>
              <w:right w:val="single" w:sz="6" w:space="0" w:color="auto"/>
            </w:tcBorders>
          </w:tcPr>
          <w:p w14:paraId="649CE35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відсоткові</w:t>
            </w:r>
          </w:p>
        </w:tc>
        <w:tc>
          <w:tcPr>
            <w:tcW w:w="1200" w:type="dxa"/>
            <w:tcBorders>
              <w:top w:val="single" w:sz="6" w:space="0" w:color="auto"/>
              <w:left w:val="single" w:sz="6" w:space="0" w:color="auto"/>
              <w:bottom w:val="single" w:sz="6" w:space="0" w:color="auto"/>
              <w:right w:val="single" w:sz="6" w:space="0" w:color="auto"/>
            </w:tcBorders>
          </w:tcPr>
          <w:p w14:paraId="71C956D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3 000 000</w:t>
            </w:r>
          </w:p>
        </w:tc>
        <w:tc>
          <w:tcPr>
            <w:tcW w:w="1200" w:type="dxa"/>
            <w:tcBorders>
              <w:top w:val="single" w:sz="6" w:space="0" w:color="auto"/>
              <w:left w:val="single" w:sz="6" w:space="0" w:color="auto"/>
              <w:bottom w:val="single" w:sz="6" w:space="0" w:color="auto"/>
              <w:right w:val="single" w:sz="6" w:space="0" w:color="auto"/>
            </w:tcBorders>
          </w:tcPr>
          <w:p w14:paraId="5414793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150</w:t>
            </w:r>
          </w:p>
        </w:tc>
        <w:tc>
          <w:tcPr>
            <w:tcW w:w="1200" w:type="dxa"/>
            <w:tcBorders>
              <w:top w:val="single" w:sz="6" w:space="0" w:color="auto"/>
              <w:left w:val="single" w:sz="6" w:space="0" w:color="auto"/>
              <w:bottom w:val="single" w:sz="6" w:space="0" w:color="auto"/>
              <w:right w:val="single" w:sz="6" w:space="0" w:color="auto"/>
            </w:tcBorders>
          </w:tcPr>
          <w:p w14:paraId="307A7B4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Електронні іменні</w:t>
            </w:r>
          </w:p>
        </w:tc>
        <w:tc>
          <w:tcPr>
            <w:tcW w:w="1200" w:type="dxa"/>
            <w:tcBorders>
              <w:top w:val="single" w:sz="6" w:space="0" w:color="auto"/>
              <w:left w:val="single" w:sz="6" w:space="0" w:color="auto"/>
              <w:bottom w:val="single" w:sz="6" w:space="0" w:color="auto"/>
              <w:right w:val="single" w:sz="6" w:space="0" w:color="auto"/>
            </w:tcBorders>
          </w:tcPr>
          <w:p w14:paraId="65D9611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450 000 000</w:t>
            </w:r>
          </w:p>
        </w:tc>
        <w:tc>
          <w:tcPr>
            <w:tcW w:w="1200" w:type="dxa"/>
            <w:tcBorders>
              <w:top w:val="single" w:sz="6" w:space="0" w:color="auto"/>
              <w:left w:val="single" w:sz="6" w:space="0" w:color="auto"/>
              <w:bottom w:val="single" w:sz="6" w:space="0" w:color="auto"/>
              <w:right w:val="single" w:sz="6" w:space="0" w:color="auto"/>
            </w:tcBorders>
          </w:tcPr>
          <w:p w14:paraId="5F6F601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w:t>
            </w:r>
          </w:p>
        </w:tc>
        <w:tc>
          <w:tcPr>
            <w:tcW w:w="1557" w:type="dxa"/>
            <w:tcBorders>
              <w:top w:val="single" w:sz="6" w:space="0" w:color="auto"/>
              <w:left w:val="single" w:sz="6" w:space="0" w:color="auto"/>
              <w:bottom w:val="single" w:sz="6" w:space="0" w:color="auto"/>
              <w:right w:val="single" w:sz="6" w:space="0" w:color="auto"/>
            </w:tcBorders>
          </w:tcPr>
          <w:p w14:paraId="4EC621E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Вiдповiдно до вiдсоткових перiодiв, визначених в П</w:t>
            </w:r>
          </w:p>
        </w:tc>
        <w:tc>
          <w:tcPr>
            <w:tcW w:w="1000" w:type="dxa"/>
            <w:tcBorders>
              <w:top w:val="single" w:sz="6" w:space="0" w:color="auto"/>
              <w:left w:val="single" w:sz="6" w:space="0" w:color="auto"/>
              <w:bottom w:val="single" w:sz="6" w:space="0" w:color="auto"/>
              <w:right w:val="single" w:sz="6" w:space="0" w:color="auto"/>
            </w:tcBorders>
          </w:tcPr>
          <w:p w14:paraId="22107D8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97 500 000</w:t>
            </w:r>
          </w:p>
        </w:tc>
        <w:tc>
          <w:tcPr>
            <w:tcW w:w="1100" w:type="dxa"/>
            <w:tcBorders>
              <w:top w:val="single" w:sz="6" w:space="0" w:color="auto"/>
              <w:left w:val="single" w:sz="6" w:space="0" w:color="auto"/>
              <w:bottom w:val="single" w:sz="6" w:space="0" w:color="auto"/>
            </w:tcBorders>
          </w:tcPr>
          <w:p w14:paraId="6DAD7F1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30.12.2025</w:t>
            </w:r>
          </w:p>
        </w:tc>
      </w:tr>
      <w:tr w:rsidR="00BA77FF" w:rsidRPr="00C63190" w14:paraId="6AC3C0FC" w14:textId="77777777" w:rsidTr="008423F2">
        <w:trPr>
          <w:trHeight w:val="200"/>
        </w:trPr>
        <w:tc>
          <w:tcPr>
            <w:tcW w:w="2410" w:type="dxa"/>
            <w:gridSpan w:val="2"/>
            <w:tcBorders>
              <w:top w:val="single" w:sz="6" w:space="0" w:color="auto"/>
              <w:bottom w:val="single" w:sz="6" w:space="0" w:color="auto"/>
              <w:right w:val="single" w:sz="6" w:space="0" w:color="auto"/>
            </w:tcBorders>
            <w:vAlign w:val="center"/>
          </w:tcPr>
          <w:p w14:paraId="6F13400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Додаткова інформація</w:t>
            </w:r>
          </w:p>
        </w:tc>
        <w:tc>
          <w:tcPr>
            <w:tcW w:w="13160" w:type="dxa"/>
            <w:gridSpan w:val="11"/>
            <w:tcBorders>
              <w:top w:val="single" w:sz="6" w:space="0" w:color="auto"/>
              <w:left w:val="single" w:sz="6" w:space="0" w:color="auto"/>
              <w:bottom w:val="single" w:sz="6" w:space="0" w:color="auto"/>
            </w:tcBorders>
            <w:vAlign w:val="center"/>
          </w:tcPr>
          <w:p w14:paraId="508CA8FB"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 xml:space="preserve">Торгiвля цiнними паперами емiтента на зовнiшнiх та внутрiшнiх ринках не здiйснювалась. В звiтному роцi фактiв допуску/скасування допуску цiнних паперiв до торгiв на регульованому фондовому ринку не було. Протягом звiтного перiоду Товариство не здiйснювало випускiв акцiй та iнших видiв цiнних паперiв. Розмiщення облiгацiй здiйснюється з метою залучення грошових коштiв, 100% яких будуть спрямованi на забезпечення дiяльностi Товариства, а саме: пiдтримку дiючих виробничих потужностей з генерацiї електричної енергiї (планується приблизно 10 % залучених коштiв); розвиток вiтроенергетичних проектiв (планується приблизно 30 % залучених коштiв); реструктуризацiя кредитної заборгованостi Товариства перед Landesbank Berlin AG щодо тiла кредиту за договорами Loan agreement No. 01 (2012) вiд 20.04.2012 р. та Loan agreement No. 02 (2013) вiд 17.03.2013 р. (планується приблизно 60 % залучених коштiв), тощо. Погашення облiгацiй серiї "А" та виплата вiдсоткового доходу по облiгацiях серiї "А" здiйснюється за рахунок грошових коштiв, отриманих вiд господарської дiяльностi Емiтента, пiсля розрахункiв з бюджетом i сплати iнших обов'язкових платежiв. Викуп облiгацiй в звiтному перiодi не здiйснювався. Дата початку погашення облiгацiй: 31.12.2024 р. Дата закiнчення погашення облiгацiй: 30.12.2025 р. Випуск облiгацiй може бути погашено достроково протягом термiну їх обiгу за власною iнiцiативою Емiтента. За вимогою власникiв облiгацiй можливiсть дострокового погашення облiгацiй не передбачена. Виплата вiдсоткового доходу за облiгацiями здiйснюється вiдповiдно до вiдсоткових перiодiв визначених в Проспекту емiсiї облiгацiй пiдприємства, щодо яких прийнято рiшення про приватне розмiщення. У звiтному перiодi процентний дохiд виплачувався вiдповiдно до Проспекту емiсiї облiгацiй. Сума виплаченого процентного доходу у звiтному перiодi склала 97 500 000 грн. </w:t>
            </w:r>
          </w:p>
          <w:p w14:paraId="3F3B8E02"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tc>
      </w:tr>
    </w:tbl>
    <w:p w14:paraId="72CF70B7"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1B240F46"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забезпечення випуску боргових цінних паперів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300"/>
        <w:gridCol w:w="1200"/>
        <w:gridCol w:w="1200"/>
        <w:gridCol w:w="1200"/>
        <w:gridCol w:w="2800"/>
        <w:gridCol w:w="3700"/>
        <w:gridCol w:w="2000"/>
        <w:gridCol w:w="2000"/>
      </w:tblGrid>
      <w:tr w:rsidR="00BA77FF" w:rsidRPr="00C63190" w14:paraId="414E4176" w14:textId="77777777">
        <w:trPr>
          <w:trHeight w:val="200"/>
        </w:trPr>
        <w:tc>
          <w:tcPr>
            <w:tcW w:w="1300" w:type="dxa"/>
            <w:tcBorders>
              <w:top w:val="single" w:sz="6" w:space="0" w:color="auto"/>
              <w:bottom w:val="single" w:sz="6" w:space="0" w:color="auto"/>
              <w:right w:val="single" w:sz="6" w:space="0" w:color="auto"/>
            </w:tcBorders>
            <w:vAlign w:val="center"/>
          </w:tcPr>
          <w:p w14:paraId="516AAE6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Дата реєстрації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04B13AD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Номер свідоцтва про реєстрацію випуску</w:t>
            </w:r>
          </w:p>
        </w:tc>
        <w:tc>
          <w:tcPr>
            <w:tcW w:w="1200" w:type="dxa"/>
            <w:tcBorders>
              <w:top w:val="single" w:sz="6" w:space="0" w:color="auto"/>
              <w:left w:val="single" w:sz="6" w:space="0" w:color="auto"/>
              <w:bottom w:val="single" w:sz="6" w:space="0" w:color="auto"/>
              <w:right w:val="single" w:sz="6" w:space="0" w:color="auto"/>
            </w:tcBorders>
            <w:vAlign w:val="center"/>
          </w:tcPr>
          <w:p w14:paraId="1E2B6EB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Міжнародний ідентифікаційний номер</w:t>
            </w:r>
          </w:p>
        </w:tc>
        <w:tc>
          <w:tcPr>
            <w:tcW w:w="1200" w:type="dxa"/>
            <w:tcBorders>
              <w:top w:val="single" w:sz="6" w:space="0" w:color="auto"/>
              <w:left w:val="single" w:sz="6" w:space="0" w:color="auto"/>
              <w:bottom w:val="single" w:sz="6" w:space="0" w:color="auto"/>
              <w:right w:val="single" w:sz="6" w:space="0" w:color="auto"/>
            </w:tcBorders>
            <w:vAlign w:val="center"/>
          </w:tcPr>
          <w:p w14:paraId="03438B8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Обсяг випуску, грн</w:t>
            </w:r>
          </w:p>
        </w:tc>
        <w:tc>
          <w:tcPr>
            <w:tcW w:w="2800" w:type="dxa"/>
            <w:tcBorders>
              <w:top w:val="single" w:sz="6" w:space="0" w:color="auto"/>
              <w:left w:val="single" w:sz="6" w:space="0" w:color="auto"/>
              <w:bottom w:val="single" w:sz="6" w:space="0" w:color="auto"/>
              <w:right w:val="single" w:sz="6" w:space="0" w:color="auto"/>
            </w:tcBorders>
            <w:vAlign w:val="center"/>
          </w:tcPr>
          <w:p w14:paraId="514C3EC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Вид забезпечення (порука/ застава/ страхування/ гарантія)</w:t>
            </w:r>
          </w:p>
        </w:tc>
        <w:tc>
          <w:tcPr>
            <w:tcW w:w="3700" w:type="dxa"/>
            <w:tcBorders>
              <w:top w:val="single" w:sz="6" w:space="0" w:color="auto"/>
              <w:left w:val="single" w:sz="6" w:space="0" w:color="auto"/>
              <w:bottom w:val="single" w:sz="6" w:space="0" w:color="auto"/>
              <w:right w:val="single" w:sz="6" w:space="0" w:color="auto"/>
            </w:tcBorders>
            <w:vAlign w:val="center"/>
          </w:tcPr>
          <w:p w14:paraId="7510A9B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Повне найменування поручителя/ страховика/ гаранта</w:t>
            </w:r>
          </w:p>
        </w:tc>
        <w:tc>
          <w:tcPr>
            <w:tcW w:w="2000" w:type="dxa"/>
            <w:tcBorders>
              <w:top w:val="single" w:sz="6" w:space="0" w:color="auto"/>
              <w:left w:val="single" w:sz="6" w:space="0" w:color="auto"/>
              <w:bottom w:val="single" w:sz="6" w:space="0" w:color="auto"/>
              <w:right w:val="single" w:sz="6" w:space="0" w:color="auto"/>
            </w:tcBorders>
            <w:vAlign w:val="center"/>
          </w:tcPr>
          <w:p w14:paraId="1B4AB68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Ідентифікаційний код юридичної особи</w:t>
            </w:r>
          </w:p>
        </w:tc>
        <w:tc>
          <w:tcPr>
            <w:tcW w:w="2000" w:type="dxa"/>
            <w:tcBorders>
              <w:top w:val="single" w:sz="6" w:space="0" w:color="auto"/>
              <w:left w:val="single" w:sz="6" w:space="0" w:color="auto"/>
              <w:bottom w:val="single" w:sz="6" w:space="0" w:color="auto"/>
            </w:tcBorders>
            <w:vAlign w:val="center"/>
          </w:tcPr>
          <w:p w14:paraId="1C4940F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Сума забезпечення</w:t>
            </w:r>
          </w:p>
        </w:tc>
      </w:tr>
      <w:tr w:rsidR="00BA77FF" w:rsidRPr="00C63190" w14:paraId="03275CF8" w14:textId="77777777">
        <w:trPr>
          <w:trHeight w:val="200"/>
        </w:trPr>
        <w:tc>
          <w:tcPr>
            <w:tcW w:w="1300" w:type="dxa"/>
            <w:tcBorders>
              <w:top w:val="single" w:sz="6" w:space="0" w:color="auto"/>
              <w:bottom w:val="single" w:sz="6" w:space="0" w:color="auto"/>
              <w:right w:val="single" w:sz="6" w:space="0" w:color="auto"/>
            </w:tcBorders>
            <w:vAlign w:val="center"/>
          </w:tcPr>
          <w:p w14:paraId="72321DC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1200" w:type="dxa"/>
            <w:tcBorders>
              <w:top w:val="single" w:sz="6" w:space="0" w:color="auto"/>
              <w:left w:val="single" w:sz="6" w:space="0" w:color="auto"/>
              <w:bottom w:val="single" w:sz="6" w:space="0" w:color="auto"/>
              <w:right w:val="single" w:sz="6" w:space="0" w:color="auto"/>
            </w:tcBorders>
            <w:vAlign w:val="center"/>
          </w:tcPr>
          <w:p w14:paraId="07ACB02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14:paraId="06EDF09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c>
          <w:tcPr>
            <w:tcW w:w="1200" w:type="dxa"/>
            <w:tcBorders>
              <w:top w:val="single" w:sz="6" w:space="0" w:color="auto"/>
              <w:left w:val="single" w:sz="6" w:space="0" w:color="auto"/>
              <w:bottom w:val="single" w:sz="6" w:space="0" w:color="auto"/>
              <w:right w:val="single" w:sz="6" w:space="0" w:color="auto"/>
            </w:tcBorders>
            <w:vAlign w:val="center"/>
          </w:tcPr>
          <w:p w14:paraId="71332AA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w:t>
            </w:r>
          </w:p>
        </w:tc>
        <w:tc>
          <w:tcPr>
            <w:tcW w:w="2800" w:type="dxa"/>
            <w:tcBorders>
              <w:top w:val="single" w:sz="6" w:space="0" w:color="auto"/>
              <w:left w:val="single" w:sz="6" w:space="0" w:color="auto"/>
              <w:bottom w:val="single" w:sz="6" w:space="0" w:color="auto"/>
              <w:right w:val="single" w:sz="6" w:space="0" w:color="auto"/>
            </w:tcBorders>
            <w:vAlign w:val="center"/>
          </w:tcPr>
          <w:p w14:paraId="52F7BD5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w:t>
            </w:r>
          </w:p>
        </w:tc>
        <w:tc>
          <w:tcPr>
            <w:tcW w:w="3700" w:type="dxa"/>
            <w:tcBorders>
              <w:top w:val="single" w:sz="6" w:space="0" w:color="auto"/>
              <w:left w:val="single" w:sz="6" w:space="0" w:color="auto"/>
              <w:bottom w:val="single" w:sz="6" w:space="0" w:color="auto"/>
              <w:right w:val="single" w:sz="6" w:space="0" w:color="auto"/>
            </w:tcBorders>
            <w:vAlign w:val="center"/>
          </w:tcPr>
          <w:p w14:paraId="0528159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14:paraId="6DD0166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7</w:t>
            </w:r>
          </w:p>
        </w:tc>
        <w:tc>
          <w:tcPr>
            <w:tcW w:w="2000" w:type="dxa"/>
            <w:tcBorders>
              <w:top w:val="single" w:sz="6" w:space="0" w:color="auto"/>
              <w:left w:val="single" w:sz="6" w:space="0" w:color="auto"/>
              <w:bottom w:val="single" w:sz="6" w:space="0" w:color="auto"/>
            </w:tcBorders>
            <w:vAlign w:val="center"/>
          </w:tcPr>
          <w:p w14:paraId="62F8F04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8</w:t>
            </w:r>
          </w:p>
        </w:tc>
      </w:tr>
      <w:tr w:rsidR="00BA77FF" w:rsidRPr="00C63190" w14:paraId="5CCC7365" w14:textId="77777777">
        <w:trPr>
          <w:trHeight w:val="200"/>
        </w:trPr>
        <w:tc>
          <w:tcPr>
            <w:tcW w:w="1300" w:type="dxa"/>
            <w:tcBorders>
              <w:top w:val="single" w:sz="6" w:space="0" w:color="auto"/>
              <w:bottom w:val="single" w:sz="6" w:space="0" w:color="auto"/>
              <w:right w:val="single" w:sz="6" w:space="0" w:color="auto"/>
            </w:tcBorders>
          </w:tcPr>
          <w:p w14:paraId="182642E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25.01.2016</w:t>
            </w:r>
          </w:p>
        </w:tc>
        <w:tc>
          <w:tcPr>
            <w:tcW w:w="1200" w:type="dxa"/>
            <w:tcBorders>
              <w:top w:val="single" w:sz="6" w:space="0" w:color="auto"/>
              <w:left w:val="single" w:sz="6" w:space="0" w:color="auto"/>
              <w:bottom w:val="single" w:sz="6" w:space="0" w:color="auto"/>
              <w:right w:val="single" w:sz="6" w:space="0" w:color="auto"/>
            </w:tcBorders>
          </w:tcPr>
          <w:p w14:paraId="0EE1633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07/2/2016</w:t>
            </w:r>
          </w:p>
        </w:tc>
        <w:tc>
          <w:tcPr>
            <w:tcW w:w="1200" w:type="dxa"/>
            <w:tcBorders>
              <w:top w:val="single" w:sz="6" w:space="0" w:color="auto"/>
              <w:left w:val="single" w:sz="6" w:space="0" w:color="auto"/>
              <w:bottom w:val="single" w:sz="6" w:space="0" w:color="auto"/>
              <w:right w:val="single" w:sz="6" w:space="0" w:color="auto"/>
            </w:tcBorders>
          </w:tcPr>
          <w:p w14:paraId="77A8613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UA4000192751</w:t>
            </w:r>
          </w:p>
        </w:tc>
        <w:tc>
          <w:tcPr>
            <w:tcW w:w="1200" w:type="dxa"/>
            <w:tcBorders>
              <w:top w:val="single" w:sz="6" w:space="0" w:color="auto"/>
              <w:left w:val="single" w:sz="6" w:space="0" w:color="auto"/>
              <w:bottom w:val="single" w:sz="6" w:space="0" w:color="auto"/>
              <w:right w:val="single" w:sz="6" w:space="0" w:color="auto"/>
            </w:tcBorders>
          </w:tcPr>
          <w:p w14:paraId="11A751B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450000000</w:t>
            </w:r>
          </w:p>
        </w:tc>
        <w:tc>
          <w:tcPr>
            <w:tcW w:w="2800" w:type="dxa"/>
            <w:tcBorders>
              <w:top w:val="single" w:sz="6" w:space="0" w:color="auto"/>
              <w:left w:val="single" w:sz="6" w:space="0" w:color="auto"/>
              <w:bottom w:val="single" w:sz="6" w:space="0" w:color="auto"/>
              <w:right w:val="single" w:sz="6" w:space="0" w:color="auto"/>
            </w:tcBorders>
          </w:tcPr>
          <w:p w14:paraId="5AF639A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порука</w:t>
            </w:r>
          </w:p>
        </w:tc>
        <w:tc>
          <w:tcPr>
            <w:tcW w:w="3700" w:type="dxa"/>
            <w:tcBorders>
              <w:top w:val="single" w:sz="6" w:space="0" w:color="auto"/>
              <w:left w:val="single" w:sz="6" w:space="0" w:color="auto"/>
              <w:bottom w:val="single" w:sz="6" w:space="0" w:color="auto"/>
              <w:right w:val="single" w:sz="6" w:space="0" w:color="auto"/>
            </w:tcBorders>
          </w:tcPr>
          <w:p w14:paraId="330DF47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ДТЕК РЕНЬЮЕБЛЗ Б.В.</w:t>
            </w:r>
          </w:p>
        </w:tc>
        <w:tc>
          <w:tcPr>
            <w:tcW w:w="2000" w:type="dxa"/>
            <w:tcBorders>
              <w:top w:val="single" w:sz="6" w:space="0" w:color="auto"/>
              <w:left w:val="single" w:sz="6" w:space="0" w:color="auto"/>
              <w:bottom w:val="single" w:sz="6" w:space="0" w:color="auto"/>
              <w:right w:val="single" w:sz="6" w:space="0" w:color="auto"/>
            </w:tcBorders>
          </w:tcPr>
          <w:p w14:paraId="396923D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58729011</w:t>
            </w:r>
          </w:p>
        </w:tc>
        <w:tc>
          <w:tcPr>
            <w:tcW w:w="2000" w:type="dxa"/>
            <w:tcBorders>
              <w:top w:val="single" w:sz="6" w:space="0" w:color="auto"/>
              <w:left w:val="single" w:sz="6" w:space="0" w:color="auto"/>
              <w:bottom w:val="single" w:sz="6" w:space="0" w:color="auto"/>
            </w:tcBorders>
          </w:tcPr>
          <w:p w14:paraId="119002E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450000000</w:t>
            </w:r>
          </w:p>
        </w:tc>
      </w:tr>
      <w:tr w:rsidR="00BA77FF" w:rsidRPr="00C63190" w14:paraId="11123604" w14:textId="77777777">
        <w:trPr>
          <w:trHeight w:val="200"/>
        </w:trPr>
        <w:tc>
          <w:tcPr>
            <w:tcW w:w="1300" w:type="dxa"/>
            <w:tcBorders>
              <w:top w:val="single" w:sz="6" w:space="0" w:color="auto"/>
              <w:bottom w:val="single" w:sz="6" w:space="0" w:color="auto"/>
              <w:right w:val="single" w:sz="6" w:space="0" w:color="auto"/>
            </w:tcBorders>
            <w:vAlign w:val="center"/>
          </w:tcPr>
          <w:p w14:paraId="2A73BF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Додаткова інформація</w:t>
            </w:r>
          </w:p>
        </w:tc>
        <w:tc>
          <w:tcPr>
            <w:tcW w:w="14100" w:type="dxa"/>
            <w:gridSpan w:val="7"/>
            <w:tcBorders>
              <w:top w:val="single" w:sz="6" w:space="0" w:color="auto"/>
              <w:left w:val="single" w:sz="6" w:space="0" w:color="auto"/>
              <w:bottom w:val="single" w:sz="6" w:space="0" w:color="auto"/>
            </w:tcBorders>
            <w:vAlign w:val="center"/>
          </w:tcPr>
          <w:p w14:paraId="3594306B"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Поручитель - ДТЕК РЕНЬЮЕБЛЗ Б.В. (DTEK RENEWABLES B.V.) (реєстрацiйний номер 58729011), мiсцезнаходження: Стравiнскiлаан 1531, Вежа Б, 15 поверх, секцiя ТВ-15-046/089,1077ХХ, мiсто Амстердам, Нiдерланди. Мiж Емiтентом та поручителем ДТЕК РЕНЬЮЕБЛЗ Б.В. (DTEK RENEWABLES B.V.) наявнi вiдносини контролю. Компанiя ДТЕК РЕНЬЮЕБЛЗ Б.В. (DTEK RENEWABLES B.V.) володiє часткою в статутному капiталi Товариства в розмiрi 19980000 грн., що дорiвнює 99,9% статутного капiталу. Вiдповiдно Договiру поруки №200-ВП 9 вiд "30" листопада 2015 р.: Поручитель бере на себе на добровiльних засадах зобов'язання солiдарно разом iз Емiтентом вiдповiдати в межах обсягу забезпечення вiдповiдно перед третьою особою - Власником Облiгацiй, який набуде право власностi на будь-яку кiлькiсть iменних вiдсоткових забезпечених облiгацiй серiї "А" бездокументарної форми iснування,  випуск яких здiйснюється Емiтентом вiдповiдно до Рiшення про емiсiю облiгацiй, за зобов'язаннями Емiтента виплатити номiнальну вартiсть кожної Облiгацiї, що належить Власнику Облiгацiй при їх погашеннi, вiдповiдно до порядку погашення Облiгацiй, який наведено у Рiшеннi про емiсiю облiгацiй. Порукою за цим Договором забезпечуються лише тi iз зазначених Зобов'язань Емiтента, строк виконання яких на дату укладення цього Договору не настав. У разi невиконання Емiтентом своїх Зобов'язань перед Власником Облiгацiй, Емiтент i Поручитель вiдповiдають перед Власником Облiгацiй як солiдарнi боржники. У разi незадоволення вимоги Власника Облiгацiй, якому належать Облiгацiї на правi власностi, до Емiтента щодо виконання останнiм зобов'язань по виплатi номiнальної вартостi Облiгацiй при їх погашеннi згiдно з умов, передбаченим Рiшенням, Власник Облiгацiй має право вимагати виконання вказаних зобов'язань вiд Поручителя. Для цього  Власник Облiгацiй має направити Поручителю письмову вимогу виконати  зобов'язання (або ту чи iншу його частину в межах обсягу забезпечення вiдповiдно до Договору) з додаванням виписки з рахунку в цiнних паперах на дату вимоги, яка видана депозитарною установою та пiдтверджує, що Власник Облiгацiй є дiйсним власником Облiгацiй та iнших документiв, що пiдтверджують дiйснiсть вимоги Власника Облiгацiй. Поручитель зобов'язаний виконати пред'явнику його письмову вимогу Власника Облiгацiй у валютi Зобовязання (або у еквiвалентi сумi в iноземнiй валютi за валютним (обмiнним) курсом нацiональної валюти - гривнi, на дату проведення платежу та урахуванням законодавства про валютне регулювання в межах обсягу забезпечення у строк не пiзнiше 10 (десяти) банкiвських днiв з моменту отримання такої вимоги та всiх належним чином оформлених документiв.</w:t>
            </w:r>
          </w:p>
        </w:tc>
      </w:tr>
    </w:tbl>
    <w:p w14:paraId="02AEF353"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0CB96FA7"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6837" w:h="11905" w:orient="landscape"/>
          <w:pgMar w:top="570" w:right="720" w:bottom="570" w:left="720" w:header="708" w:footer="708" w:gutter="0"/>
          <w:cols w:space="720"/>
          <w:noEndnote/>
        </w:sectPr>
      </w:pPr>
    </w:p>
    <w:p w14:paraId="40FD0B7F"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III. Фінансова інформація</w:t>
      </w:r>
    </w:p>
    <w:p w14:paraId="46AEEFF4"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Інформація про розмір доходу за видами діяльності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020"/>
        <w:gridCol w:w="2900"/>
        <w:gridCol w:w="3773"/>
      </w:tblGrid>
      <w:tr w:rsidR="00BA77FF" w:rsidRPr="00C63190" w14:paraId="1976199B" w14:textId="77777777" w:rsidTr="008423F2">
        <w:trPr>
          <w:trHeight w:val="300"/>
        </w:trPr>
        <w:tc>
          <w:tcPr>
            <w:tcW w:w="4020" w:type="dxa"/>
            <w:tcBorders>
              <w:top w:val="single" w:sz="6" w:space="0" w:color="auto"/>
              <w:bottom w:val="single" w:sz="6" w:space="0" w:color="auto"/>
              <w:right w:val="single" w:sz="6" w:space="0" w:color="auto"/>
            </w:tcBorders>
            <w:vAlign w:val="center"/>
          </w:tcPr>
          <w:p w14:paraId="4038329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Вид діяльності особи із зазначенням найменування та коду за КВЕД</w:t>
            </w:r>
          </w:p>
        </w:tc>
        <w:tc>
          <w:tcPr>
            <w:tcW w:w="2900" w:type="dxa"/>
            <w:tcBorders>
              <w:top w:val="single" w:sz="6" w:space="0" w:color="auto"/>
              <w:left w:val="single" w:sz="6" w:space="0" w:color="auto"/>
              <w:bottom w:val="single" w:sz="6" w:space="0" w:color="auto"/>
              <w:right w:val="single" w:sz="6" w:space="0" w:color="auto"/>
            </w:tcBorders>
            <w:vAlign w:val="center"/>
          </w:tcPr>
          <w:p w14:paraId="46FA9C1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Розмір доходу особи від реалізації продукції (товарів, робіт, послуг), тис.грн</w:t>
            </w:r>
          </w:p>
        </w:tc>
        <w:tc>
          <w:tcPr>
            <w:tcW w:w="3773" w:type="dxa"/>
            <w:tcBorders>
              <w:top w:val="single" w:sz="6" w:space="0" w:color="auto"/>
              <w:left w:val="single" w:sz="6" w:space="0" w:color="auto"/>
              <w:bottom w:val="single" w:sz="6" w:space="0" w:color="auto"/>
            </w:tcBorders>
            <w:vAlign w:val="center"/>
          </w:tcPr>
          <w:p w14:paraId="1743A74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Відсоткове вираження по відношенню від сукупного доходу особи за результатами звітного року</w:t>
            </w:r>
          </w:p>
        </w:tc>
      </w:tr>
      <w:tr w:rsidR="00BA77FF" w:rsidRPr="00C63190" w14:paraId="66253BA5" w14:textId="77777777" w:rsidTr="008423F2">
        <w:trPr>
          <w:trHeight w:val="300"/>
        </w:trPr>
        <w:tc>
          <w:tcPr>
            <w:tcW w:w="4020" w:type="dxa"/>
            <w:tcBorders>
              <w:top w:val="single" w:sz="6" w:space="0" w:color="auto"/>
              <w:bottom w:val="single" w:sz="6" w:space="0" w:color="auto"/>
              <w:right w:val="single" w:sz="6" w:space="0" w:color="auto"/>
            </w:tcBorders>
            <w:vAlign w:val="center"/>
          </w:tcPr>
          <w:p w14:paraId="62C1009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w:t>
            </w:r>
          </w:p>
        </w:tc>
        <w:tc>
          <w:tcPr>
            <w:tcW w:w="2900" w:type="dxa"/>
            <w:tcBorders>
              <w:top w:val="single" w:sz="6" w:space="0" w:color="auto"/>
              <w:left w:val="single" w:sz="6" w:space="0" w:color="auto"/>
              <w:bottom w:val="single" w:sz="6" w:space="0" w:color="auto"/>
              <w:right w:val="single" w:sz="6" w:space="0" w:color="auto"/>
            </w:tcBorders>
            <w:vAlign w:val="center"/>
          </w:tcPr>
          <w:p w14:paraId="21414E7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w:t>
            </w:r>
          </w:p>
        </w:tc>
        <w:tc>
          <w:tcPr>
            <w:tcW w:w="3773" w:type="dxa"/>
            <w:tcBorders>
              <w:top w:val="single" w:sz="6" w:space="0" w:color="auto"/>
              <w:left w:val="single" w:sz="6" w:space="0" w:color="auto"/>
              <w:bottom w:val="single" w:sz="6" w:space="0" w:color="auto"/>
            </w:tcBorders>
            <w:vAlign w:val="center"/>
          </w:tcPr>
          <w:p w14:paraId="616B22D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w:t>
            </w:r>
          </w:p>
        </w:tc>
      </w:tr>
      <w:tr w:rsidR="00BA77FF" w:rsidRPr="00C63190" w14:paraId="185AD820" w14:textId="77777777" w:rsidTr="008423F2">
        <w:trPr>
          <w:trHeight w:val="300"/>
        </w:trPr>
        <w:tc>
          <w:tcPr>
            <w:tcW w:w="4020" w:type="dxa"/>
            <w:tcBorders>
              <w:top w:val="single" w:sz="6" w:space="0" w:color="auto"/>
              <w:bottom w:val="single" w:sz="6" w:space="0" w:color="auto"/>
              <w:right w:val="single" w:sz="6" w:space="0" w:color="auto"/>
            </w:tcBorders>
          </w:tcPr>
          <w:p w14:paraId="3D6E0E1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35.11 - Виробництво електроенергiї</w:t>
            </w:r>
          </w:p>
        </w:tc>
        <w:tc>
          <w:tcPr>
            <w:tcW w:w="2900" w:type="dxa"/>
            <w:tcBorders>
              <w:top w:val="single" w:sz="6" w:space="0" w:color="auto"/>
              <w:left w:val="single" w:sz="6" w:space="0" w:color="auto"/>
              <w:bottom w:val="single" w:sz="6" w:space="0" w:color="auto"/>
              <w:right w:val="single" w:sz="6" w:space="0" w:color="auto"/>
            </w:tcBorders>
          </w:tcPr>
          <w:p w14:paraId="421F90C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2025647</w:t>
            </w:r>
          </w:p>
        </w:tc>
        <w:tc>
          <w:tcPr>
            <w:tcW w:w="3773" w:type="dxa"/>
            <w:tcBorders>
              <w:top w:val="single" w:sz="6" w:space="0" w:color="auto"/>
              <w:left w:val="single" w:sz="6" w:space="0" w:color="auto"/>
              <w:bottom w:val="single" w:sz="6" w:space="0" w:color="auto"/>
            </w:tcBorders>
          </w:tcPr>
          <w:p w14:paraId="5002D965"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100</w:t>
            </w:r>
          </w:p>
        </w:tc>
      </w:tr>
    </w:tbl>
    <w:p w14:paraId="702214B2"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6680DF08"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2. Річна фінансова звітність</w:t>
      </w:r>
    </w:p>
    <w:p w14:paraId="7FA056BA" w14:textId="50F4D17F" w:rsidR="00B175EA"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на основi таксономiї розмiщена на: https://botievskaya.dtek.com/another/</w:t>
      </w:r>
    </w:p>
    <w:p w14:paraId="00CB9E23" w14:textId="25619FF5" w:rsidR="008423F2" w:rsidRDefault="00D03EEE" w:rsidP="00D03EEE">
      <w:pPr>
        <w:widowControl w:val="0"/>
        <w:autoSpaceDE w:val="0"/>
        <w:autoSpaceDN w:val="0"/>
        <w:adjustRightInd w:val="0"/>
        <w:spacing w:after="0" w:line="240" w:lineRule="auto"/>
        <w:rPr>
          <w:rFonts w:ascii="Times New Roman CYR" w:hAnsi="Times New Roman CYR" w:cs="Times New Roman CYR"/>
          <w:sz w:val="24"/>
          <w:szCs w:val="24"/>
        </w:rPr>
      </w:pPr>
      <w:r w:rsidRPr="00D03EEE">
        <w:rPr>
          <w:rFonts w:ascii="Times New Roman CYR" w:hAnsi="Times New Roman CYR" w:cs="Times New Roman CYR"/>
          <w:sz w:val="24"/>
          <w:szCs w:val="24"/>
        </w:rPr>
        <w:t>Посилання на пряме завантаження фiнансової звiтностi</w:t>
      </w:r>
      <w:r>
        <w:rPr>
          <w:rFonts w:ascii="Times New Roman CYR" w:hAnsi="Times New Roman CYR" w:cs="Times New Roman CYR"/>
          <w:sz w:val="24"/>
          <w:szCs w:val="24"/>
        </w:rPr>
        <w:t xml:space="preserve">: </w:t>
      </w:r>
      <w:r w:rsidR="00540B8B" w:rsidRPr="00540B8B">
        <w:rPr>
          <w:rFonts w:ascii="Times New Roman CYR" w:hAnsi="Times New Roman CYR" w:cs="Times New Roman CYR"/>
          <w:sz w:val="24"/>
          <w:szCs w:val="24"/>
        </w:rPr>
        <w:t>https://dtek.com/content/upload/botievskaya-wep/taksonomiya-finzvitnosti-tov-vind-pauer-za-2020-rik.zip</w:t>
      </w:r>
    </w:p>
    <w:p w14:paraId="7113E806" w14:textId="0D7BA496" w:rsidR="005B796F" w:rsidRPr="005B796F" w:rsidRDefault="005B796F" w:rsidP="005B796F">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 xml:space="preserve">Iм'я файлу </w:t>
      </w:r>
      <w:r w:rsidR="00762386" w:rsidRPr="00762386">
        <w:rPr>
          <w:rFonts w:ascii="Times New Roman CYR" w:hAnsi="Times New Roman CYR" w:cs="Times New Roman CYR"/>
          <w:sz w:val="24"/>
          <w:szCs w:val="24"/>
        </w:rPr>
        <w:t>taksonomiya-finzvitnosti-tov-vind-pauer-za-2020-rik.zip</w:t>
      </w:r>
    </w:p>
    <w:p w14:paraId="23B90F5D" w14:textId="57A2A307" w:rsidR="005B796F" w:rsidRPr="005B796F" w:rsidRDefault="005B796F" w:rsidP="005B796F">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 xml:space="preserve">Розмiр файлу </w:t>
      </w:r>
      <w:r w:rsidR="00B50461" w:rsidRPr="00B50461">
        <w:rPr>
          <w:rFonts w:ascii="Times New Roman CYR" w:hAnsi="Times New Roman CYR" w:cs="Times New Roman CYR"/>
          <w:sz w:val="24"/>
          <w:szCs w:val="24"/>
        </w:rPr>
        <w:t xml:space="preserve">138 </w:t>
      </w:r>
      <w:r w:rsidRPr="005B796F">
        <w:rPr>
          <w:rFonts w:ascii="Times New Roman CYR" w:hAnsi="Times New Roman CYR" w:cs="Times New Roman CYR"/>
          <w:sz w:val="24"/>
          <w:szCs w:val="24"/>
        </w:rPr>
        <w:t>KБ (</w:t>
      </w:r>
      <w:r w:rsidR="00B50461" w:rsidRPr="00B50461">
        <w:rPr>
          <w:rFonts w:ascii="Times New Roman CYR" w:hAnsi="Times New Roman CYR" w:cs="Times New Roman CYR"/>
          <w:sz w:val="24"/>
          <w:szCs w:val="24"/>
        </w:rPr>
        <w:t>141,528</w:t>
      </w:r>
      <w:r w:rsidRPr="005B796F">
        <w:rPr>
          <w:rFonts w:ascii="Times New Roman CYR" w:hAnsi="Times New Roman CYR" w:cs="Times New Roman CYR"/>
          <w:sz w:val="24"/>
          <w:szCs w:val="24"/>
        </w:rPr>
        <w:t xml:space="preserve"> байтiв)</w:t>
      </w:r>
    </w:p>
    <w:p w14:paraId="5B7CAEE2" w14:textId="6FCEB010" w:rsidR="008423F2" w:rsidRDefault="005B796F" w:rsidP="005B796F">
      <w:pPr>
        <w:widowControl w:val="0"/>
        <w:autoSpaceDE w:val="0"/>
        <w:autoSpaceDN w:val="0"/>
        <w:adjustRightInd w:val="0"/>
        <w:spacing w:after="0" w:line="240" w:lineRule="auto"/>
        <w:jc w:val="both"/>
        <w:rPr>
          <w:rFonts w:ascii="Times New Roman CYR" w:hAnsi="Times New Roman CYR" w:cs="Times New Roman CYR"/>
          <w:sz w:val="24"/>
          <w:szCs w:val="24"/>
        </w:rPr>
      </w:pPr>
      <w:r w:rsidRPr="005B796F">
        <w:rPr>
          <w:rFonts w:ascii="Times New Roman CYR" w:hAnsi="Times New Roman CYR" w:cs="Times New Roman CYR"/>
          <w:sz w:val="24"/>
          <w:szCs w:val="24"/>
        </w:rPr>
        <w:t xml:space="preserve">SHA256 контрольна сума: </w:t>
      </w:r>
      <w:r w:rsidR="003A6143" w:rsidRPr="003A6143">
        <w:rPr>
          <w:rFonts w:ascii="Times New Roman CYR" w:hAnsi="Times New Roman CYR" w:cs="Times New Roman CYR"/>
          <w:sz w:val="24"/>
          <w:szCs w:val="24"/>
        </w:rPr>
        <w:t>4d7f12e3212c57e59b39c36435b91a9cb85f368fbe458eecf9d111739dc83d66</w:t>
      </w:r>
    </w:p>
    <w:p w14:paraId="6FB68A93" w14:textId="77777777" w:rsidR="005B796F" w:rsidRDefault="005B796F">
      <w:pPr>
        <w:widowControl w:val="0"/>
        <w:autoSpaceDE w:val="0"/>
        <w:autoSpaceDN w:val="0"/>
        <w:adjustRightInd w:val="0"/>
        <w:spacing w:after="0" w:line="240" w:lineRule="auto"/>
        <w:jc w:val="both"/>
        <w:rPr>
          <w:rFonts w:ascii="Times New Roman CYR" w:hAnsi="Times New Roman CYR" w:cs="Times New Roman CYR"/>
          <w:sz w:val="24"/>
          <w:szCs w:val="24"/>
        </w:rPr>
      </w:pPr>
    </w:p>
    <w:p w14:paraId="261FBB47" w14:textId="04105121" w:rsidR="008423F2"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URL-адреса вебсторінки Центру збору фінансової звітності, за якою розміщено електронний файл фінансової звітності: Фiнансова звiтнiсть на основi таксономiї у машинозчитувальному форматi з накладенням електронних пiдписiв, що базуються на квалiфiкованих сертифiкатах вiдкритих ключi</w:t>
      </w:r>
      <w:r w:rsidR="00483B03">
        <w:rPr>
          <w:rFonts w:ascii="Times New Roman CYR" w:hAnsi="Times New Roman CYR" w:cs="Times New Roman CYR"/>
          <w:sz w:val="24"/>
          <w:szCs w:val="24"/>
        </w:rPr>
        <w:t>в,</w:t>
      </w:r>
      <w:r>
        <w:rPr>
          <w:rFonts w:ascii="Times New Roman CYR" w:hAnsi="Times New Roman CYR" w:cs="Times New Roman CYR"/>
          <w:sz w:val="24"/>
          <w:szCs w:val="24"/>
        </w:rPr>
        <w:t xml:space="preserve"> розмiщена на</w:t>
      </w:r>
    </w:p>
    <w:p w14:paraId="4DB6313C" w14:textId="77777777" w:rsidR="008423F2"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https://portal.frs.gov.ua/PublicData/PublicDataSubmissionPack.aspx?submission_pack_version_id=16382</w:t>
      </w:r>
    </w:p>
    <w:p w14:paraId="303419F5" w14:textId="77777777" w:rsidR="008423F2"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Iм'я файлу 2020_36168821.html</w:t>
      </w:r>
    </w:p>
    <w:p w14:paraId="4E3B9D85" w14:textId="77777777" w:rsidR="008423F2"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файлу  767 KБ (786234 байтiв)</w:t>
      </w:r>
    </w:p>
    <w:p w14:paraId="6645FE7F" w14:textId="77777777" w:rsidR="008423F2"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SHA256 контрольна сума: </w:t>
      </w:r>
    </w:p>
    <w:p w14:paraId="0913FF13" w14:textId="6016D068"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626DEB35283BC382BC8873E8F2993924BFE76F98870F8FF515DA4B858D15EFD8</w:t>
      </w:r>
    </w:p>
    <w:p w14:paraId="5F2D3991"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65065C52"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Аудиторський звіт до річної фінансової звітності</w:t>
      </w:r>
    </w:p>
    <w:p w14:paraId="40109E2A"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Довідка щодо відомостей про аудиторський звіт щодо фінансової звітності за звітний рік:</w:t>
      </w:r>
    </w:p>
    <w:tbl>
      <w:tblPr>
        <w:tblW w:w="10374"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0"/>
        <w:gridCol w:w="5300"/>
        <w:gridCol w:w="4374"/>
      </w:tblGrid>
      <w:tr w:rsidR="00BA77FF" w:rsidRPr="00C63190" w14:paraId="7A268DB9" w14:textId="77777777" w:rsidTr="00B175EA">
        <w:trPr>
          <w:trHeight w:val="200"/>
        </w:trPr>
        <w:tc>
          <w:tcPr>
            <w:tcW w:w="700" w:type="dxa"/>
            <w:tcBorders>
              <w:top w:val="single" w:sz="6" w:space="0" w:color="auto"/>
              <w:bottom w:val="single" w:sz="6" w:space="0" w:color="auto"/>
              <w:right w:val="single" w:sz="6" w:space="0" w:color="auto"/>
            </w:tcBorders>
          </w:tcPr>
          <w:p w14:paraId="58908C1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5300" w:type="dxa"/>
            <w:tcBorders>
              <w:top w:val="single" w:sz="6" w:space="0" w:color="auto"/>
              <w:left w:val="single" w:sz="6" w:space="0" w:color="auto"/>
              <w:bottom w:val="single" w:sz="6" w:space="0" w:color="auto"/>
              <w:right w:val="single" w:sz="6" w:space="0" w:color="auto"/>
            </w:tcBorders>
          </w:tcPr>
          <w:p w14:paraId="3C5A6E1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Повне найменування</w:t>
            </w:r>
          </w:p>
        </w:tc>
        <w:tc>
          <w:tcPr>
            <w:tcW w:w="4374" w:type="dxa"/>
            <w:tcBorders>
              <w:top w:val="single" w:sz="6" w:space="0" w:color="auto"/>
              <w:left w:val="single" w:sz="6" w:space="0" w:color="auto"/>
              <w:bottom w:val="single" w:sz="6" w:space="0" w:color="auto"/>
            </w:tcBorders>
          </w:tcPr>
          <w:p w14:paraId="743D991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ТОВАРИСТВО З ОБМЕЖЕНОЮ ВIДПОВIДАЛЬНIСТЮ "ДТЕК БОТIЄВСЬКА ВIТРОЕЛЕКТРОСТАНЦIЯ"</w:t>
            </w:r>
          </w:p>
        </w:tc>
      </w:tr>
      <w:tr w:rsidR="00BA77FF" w:rsidRPr="00C63190" w14:paraId="0796CF8E" w14:textId="77777777" w:rsidTr="00B175EA">
        <w:trPr>
          <w:trHeight w:val="200"/>
        </w:trPr>
        <w:tc>
          <w:tcPr>
            <w:tcW w:w="700" w:type="dxa"/>
            <w:tcBorders>
              <w:top w:val="single" w:sz="6" w:space="0" w:color="auto"/>
              <w:bottom w:val="single" w:sz="6" w:space="0" w:color="auto"/>
              <w:right w:val="single" w:sz="6" w:space="0" w:color="auto"/>
            </w:tcBorders>
          </w:tcPr>
          <w:p w14:paraId="3417DCF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2</w:t>
            </w:r>
          </w:p>
        </w:tc>
        <w:tc>
          <w:tcPr>
            <w:tcW w:w="5300" w:type="dxa"/>
            <w:tcBorders>
              <w:top w:val="single" w:sz="6" w:space="0" w:color="auto"/>
              <w:left w:val="single" w:sz="6" w:space="0" w:color="auto"/>
              <w:bottom w:val="single" w:sz="6" w:space="0" w:color="auto"/>
              <w:right w:val="single" w:sz="6" w:space="0" w:color="auto"/>
            </w:tcBorders>
          </w:tcPr>
          <w:p w14:paraId="12855CE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Ідентифікаційний код юридичної особи</w:t>
            </w:r>
          </w:p>
        </w:tc>
        <w:tc>
          <w:tcPr>
            <w:tcW w:w="4374" w:type="dxa"/>
            <w:tcBorders>
              <w:top w:val="single" w:sz="6" w:space="0" w:color="auto"/>
              <w:left w:val="single" w:sz="6" w:space="0" w:color="auto"/>
              <w:bottom w:val="single" w:sz="6" w:space="0" w:color="auto"/>
            </w:tcBorders>
          </w:tcPr>
          <w:p w14:paraId="2148F97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36168821</w:t>
            </w:r>
          </w:p>
        </w:tc>
      </w:tr>
      <w:tr w:rsidR="00BA77FF" w:rsidRPr="00C63190" w14:paraId="28C7072B" w14:textId="77777777" w:rsidTr="00B175EA">
        <w:trPr>
          <w:trHeight w:val="200"/>
        </w:trPr>
        <w:tc>
          <w:tcPr>
            <w:tcW w:w="700" w:type="dxa"/>
            <w:tcBorders>
              <w:top w:val="single" w:sz="6" w:space="0" w:color="auto"/>
              <w:bottom w:val="single" w:sz="6" w:space="0" w:color="auto"/>
              <w:right w:val="single" w:sz="6" w:space="0" w:color="auto"/>
            </w:tcBorders>
          </w:tcPr>
          <w:p w14:paraId="3FA52A1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3</w:t>
            </w:r>
          </w:p>
        </w:tc>
        <w:tc>
          <w:tcPr>
            <w:tcW w:w="5300" w:type="dxa"/>
            <w:tcBorders>
              <w:top w:val="single" w:sz="6" w:space="0" w:color="auto"/>
              <w:left w:val="single" w:sz="6" w:space="0" w:color="auto"/>
              <w:bottom w:val="single" w:sz="6" w:space="0" w:color="auto"/>
              <w:right w:val="single" w:sz="6" w:space="0" w:color="auto"/>
            </w:tcBorders>
          </w:tcPr>
          <w:p w14:paraId="3E4C945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Найменування суб'єкта аудиторської діяльності</w:t>
            </w:r>
          </w:p>
        </w:tc>
        <w:tc>
          <w:tcPr>
            <w:tcW w:w="4374" w:type="dxa"/>
            <w:tcBorders>
              <w:top w:val="single" w:sz="6" w:space="0" w:color="auto"/>
              <w:left w:val="single" w:sz="6" w:space="0" w:color="auto"/>
              <w:bottom w:val="single" w:sz="6" w:space="0" w:color="auto"/>
            </w:tcBorders>
          </w:tcPr>
          <w:p w14:paraId="1AE39B3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ТОВАРИСТВО З ОБМЕЖЕНОЮ ВIДПОВIДАЛЬНIСТЮ АУДИТОРСЬКА ФIРМА "ПРАЙСВОТЕРХАУСКУПЕРС (АУДИТ)"</w:t>
            </w:r>
          </w:p>
        </w:tc>
      </w:tr>
      <w:tr w:rsidR="00BA77FF" w:rsidRPr="00C63190" w14:paraId="1977F7BE" w14:textId="77777777" w:rsidTr="00B175EA">
        <w:trPr>
          <w:trHeight w:val="200"/>
        </w:trPr>
        <w:tc>
          <w:tcPr>
            <w:tcW w:w="700" w:type="dxa"/>
            <w:tcBorders>
              <w:top w:val="single" w:sz="6" w:space="0" w:color="auto"/>
              <w:bottom w:val="single" w:sz="6" w:space="0" w:color="auto"/>
              <w:right w:val="single" w:sz="6" w:space="0" w:color="auto"/>
            </w:tcBorders>
          </w:tcPr>
          <w:p w14:paraId="766AC33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4</w:t>
            </w:r>
          </w:p>
        </w:tc>
        <w:tc>
          <w:tcPr>
            <w:tcW w:w="5300" w:type="dxa"/>
            <w:tcBorders>
              <w:top w:val="single" w:sz="6" w:space="0" w:color="auto"/>
              <w:left w:val="single" w:sz="6" w:space="0" w:color="auto"/>
              <w:bottom w:val="single" w:sz="6" w:space="0" w:color="auto"/>
              <w:right w:val="single" w:sz="6" w:space="0" w:color="auto"/>
            </w:tcBorders>
          </w:tcPr>
          <w:p w14:paraId="78CF7FC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Ідентифікаційний код суб'єкта аудиторської діяльності</w:t>
            </w:r>
          </w:p>
        </w:tc>
        <w:tc>
          <w:tcPr>
            <w:tcW w:w="4374" w:type="dxa"/>
            <w:tcBorders>
              <w:top w:val="single" w:sz="6" w:space="0" w:color="auto"/>
              <w:left w:val="single" w:sz="6" w:space="0" w:color="auto"/>
              <w:bottom w:val="single" w:sz="6" w:space="0" w:color="auto"/>
            </w:tcBorders>
          </w:tcPr>
          <w:p w14:paraId="4B65BFB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21603903</w:t>
            </w:r>
          </w:p>
        </w:tc>
      </w:tr>
      <w:tr w:rsidR="00BA77FF" w:rsidRPr="00C63190" w14:paraId="1E2CB047" w14:textId="77777777" w:rsidTr="00B175EA">
        <w:trPr>
          <w:trHeight w:val="200"/>
        </w:trPr>
        <w:tc>
          <w:tcPr>
            <w:tcW w:w="700" w:type="dxa"/>
            <w:tcBorders>
              <w:top w:val="single" w:sz="6" w:space="0" w:color="auto"/>
              <w:bottom w:val="single" w:sz="6" w:space="0" w:color="auto"/>
              <w:right w:val="single" w:sz="6" w:space="0" w:color="auto"/>
            </w:tcBorders>
          </w:tcPr>
          <w:p w14:paraId="2A67F2F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5</w:t>
            </w:r>
          </w:p>
        </w:tc>
        <w:tc>
          <w:tcPr>
            <w:tcW w:w="5300" w:type="dxa"/>
            <w:tcBorders>
              <w:top w:val="single" w:sz="6" w:space="0" w:color="auto"/>
              <w:left w:val="single" w:sz="6" w:space="0" w:color="auto"/>
              <w:bottom w:val="single" w:sz="6" w:space="0" w:color="auto"/>
              <w:right w:val="single" w:sz="6" w:space="0" w:color="auto"/>
            </w:tcBorders>
          </w:tcPr>
          <w:p w14:paraId="70E0B76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Реєстраційний номер облікової картки платника податків / серія (за наявності)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відповідно до закону) для аудитора, який одноосібно провадить аудиторську діяльність</w:t>
            </w:r>
          </w:p>
        </w:tc>
        <w:tc>
          <w:tcPr>
            <w:tcW w:w="4374" w:type="dxa"/>
            <w:tcBorders>
              <w:top w:val="single" w:sz="6" w:space="0" w:color="auto"/>
              <w:left w:val="single" w:sz="6" w:space="0" w:color="auto"/>
              <w:bottom w:val="single" w:sz="6" w:space="0" w:color="auto"/>
            </w:tcBorders>
          </w:tcPr>
          <w:p w14:paraId="77E819A4"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1D30316" w14:textId="77777777" w:rsidTr="00B175EA">
        <w:trPr>
          <w:trHeight w:val="200"/>
        </w:trPr>
        <w:tc>
          <w:tcPr>
            <w:tcW w:w="700" w:type="dxa"/>
            <w:tcBorders>
              <w:top w:val="single" w:sz="6" w:space="0" w:color="auto"/>
              <w:bottom w:val="single" w:sz="6" w:space="0" w:color="auto"/>
              <w:right w:val="single" w:sz="6" w:space="0" w:color="auto"/>
            </w:tcBorders>
          </w:tcPr>
          <w:p w14:paraId="3373457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6</w:t>
            </w:r>
          </w:p>
        </w:tc>
        <w:tc>
          <w:tcPr>
            <w:tcW w:w="5300" w:type="dxa"/>
            <w:tcBorders>
              <w:top w:val="single" w:sz="6" w:space="0" w:color="auto"/>
              <w:left w:val="single" w:sz="6" w:space="0" w:color="auto"/>
              <w:bottom w:val="single" w:sz="6" w:space="0" w:color="auto"/>
              <w:right w:val="single" w:sz="6" w:space="0" w:color="auto"/>
            </w:tcBorders>
          </w:tcPr>
          <w:p w14:paraId="683CF6D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Реєстровий номер та дата внесення реєстрової інформації до Реєстру аудиторів та суб'єктів аудиторської діяльності аудиторської фірми</w:t>
            </w:r>
          </w:p>
        </w:tc>
        <w:tc>
          <w:tcPr>
            <w:tcW w:w="4374" w:type="dxa"/>
            <w:tcBorders>
              <w:top w:val="single" w:sz="6" w:space="0" w:color="auto"/>
              <w:left w:val="single" w:sz="6" w:space="0" w:color="auto"/>
              <w:bottom w:val="single" w:sz="6" w:space="0" w:color="auto"/>
            </w:tcBorders>
          </w:tcPr>
          <w:p w14:paraId="05D685AD" w14:textId="53D247DF" w:rsidR="00BA77FF" w:rsidRPr="00C63190" w:rsidRDefault="008423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sidR="001C64F2" w:rsidRPr="00C63190">
              <w:rPr>
                <w:rFonts w:ascii="Times New Roman CYR" w:hAnsi="Times New Roman CYR" w:cs="Times New Roman CYR"/>
                <w:sz w:val="24"/>
                <w:szCs w:val="24"/>
              </w:rPr>
              <w:t>0152 21.12.2018</w:t>
            </w:r>
          </w:p>
        </w:tc>
      </w:tr>
      <w:tr w:rsidR="00BA77FF" w:rsidRPr="00C63190" w14:paraId="4B6B1AE9" w14:textId="77777777" w:rsidTr="00B175EA">
        <w:trPr>
          <w:trHeight w:val="200"/>
        </w:trPr>
        <w:tc>
          <w:tcPr>
            <w:tcW w:w="700" w:type="dxa"/>
            <w:tcBorders>
              <w:top w:val="single" w:sz="6" w:space="0" w:color="auto"/>
              <w:bottom w:val="single" w:sz="6" w:space="0" w:color="auto"/>
              <w:right w:val="single" w:sz="6" w:space="0" w:color="auto"/>
            </w:tcBorders>
          </w:tcPr>
          <w:p w14:paraId="672A102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lastRenderedPageBreak/>
              <w:t>7</w:t>
            </w:r>
          </w:p>
        </w:tc>
        <w:tc>
          <w:tcPr>
            <w:tcW w:w="5300" w:type="dxa"/>
            <w:tcBorders>
              <w:top w:val="single" w:sz="6" w:space="0" w:color="auto"/>
              <w:left w:val="single" w:sz="6" w:space="0" w:color="auto"/>
              <w:bottom w:val="single" w:sz="6" w:space="0" w:color="auto"/>
              <w:right w:val="single" w:sz="6" w:space="0" w:color="auto"/>
            </w:tcBorders>
          </w:tcPr>
          <w:p w14:paraId="53BB562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Реєстровий номер аудитора, який одноосібно провадить аудиторську діяльність в Реєстрі аудиторів та суб'єктів аудиторської діяльності</w:t>
            </w:r>
          </w:p>
        </w:tc>
        <w:tc>
          <w:tcPr>
            <w:tcW w:w="4374" w:type="dxa"/>
            <w:tcBorders>
              <w:top w:val="single" w:sz="6" w:space="0" w:color="auto"/>
              <w:left w:val="single" w:sz="6" w:space="0" w:color="auto"/>
              <w:bottom w:val="single" w:sz="6" w:space="0" w:color="auto"/>
            </w:tcBorders>
          </w:tcPr>
          <w:p w14:paraId="54E40A4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w:t>
            </w:r>
          </w:p>
        </w:tc>
      </w:tr>
      <w:tr w:rsidR="00BA77FF" w:rsidRPr="00C63190" w14:paraId="202E4FB6" w14:textId="77777777" w:rsidTr="00B175EA">
        <w:trPr>
          <w:trHeight w:val="200"/>
        </w:trPr>
        <w:tc>
          <w:tcPr>
            <w:tcW w:w="700" w:type="dxa"/>
            <w:tcBorders>
              <w:top w:val="single" w:sz="6" w:space="0" w:color="auto"/>
              <w:bottom w:val="single" w:sz="6" w:space="0" w:color="auto"/>
              <w:right w:val="single" w:sz="6" w:space="0" w:color="auto"/>
            </w:tcBorders>
          </w:tcPr>
          <w:p w14:paraId="66F443A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8</w:t>
            </w:r>
          </w:p>
        </w:tc>
        <w:tc>
          <w:tcPr>
            <w:tcW w:w="5300" w:type="dxa"/>
            <w:tcBorders>
              <w:top w:val="single" w:sz="6" w:space="0" w:color="auto"/>
              <w:left w:val="single" w:sz="6" w:space="0" w:color="auto"/>
              <w:bottom w:val="single" w:sz="6" w:space="0" w:color="auto"/>
              <w:right w:val="single" w:sz="6" w:space="0" w:color="auto"/>
            </w:tcBorders>
          </w:tcPr>
          <w:p w14:paraId="43D4EDF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Розділ Реєстру аудиторів та суб'єктів аудиторської діяльності (аудитори - "1"; суб'єкти аудиторської діяльності - "2"; суб'єкти аудиторської діяльності, які мають право проводити обов'язковий аудит фінансової звітності - "3"; суб'єкти аудиторської діяльності, які мають право проводити обов'язковий аудит фінансової звітності підприємств, що становлять суспільний інтерес - "4")</w:t>
            </w:r>
          </w:p>
        </w:tc>
        <w:tc>
          <w:tcPr>
            <w:tcW w:w="4374" w:type="dxa"/>
            <w:tcBorders>
              <w:top w:val="single" w:sz="6" w:space="0" w:color="auto"/>
              <w:left w:val="single" w:sz="6" w:space="0" w:color="auto"/>
              <w:bottom w:val="single" w:sz="6" w:space="0" w:color="auto"/>
            </w:tcBorders>
          </w:tcPr>
          <w:p w14:paraId="5AB9ACF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4 - суб'єкти аудиторської діяльності, які мають право проводити обов'язковий аудит фінансової звітності підприємств, що становлять суспільний інтерес</w:t>
            </w:r>
          </w:p>
        </w:tc>
      </w:tr>
      <w:tr w:rsidR="00BA77FF" w:rsidRPr="00C63190" w14:paraId="5D8FCC0B" w14:textId="77777777" w:rsidTr="00B175EA">
        <w:trPr>
          <w:trHeight w:val="200"/>
        </w:trPr>
        <w:tc>
          <w:tcPr>
            <w:tcW w:w="700" w:type="dxa"/>
            <w:tcBorders>
              <w:top w:val="single" w:sz="6" w:space="0" w:color="auto"/>
              <w:bottom w:val="single" w:sz="6" w:space="0" w:color="auto"/>
              <w:right w:val="single" w:sz="6" w:space="0" w:color="auto"/>
            </w:tcBorders>
          </w:tcPr>
          <w:p w14:paraId="2BB4BEE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9</w:t>
            </w:r>
          </w:p>
        </w:tc>
        <w:tc>
          <w:tcPr>
            <w:tcW w:w="5300" w:type="dxa"/>
            <w:tcBorders>
              <w:top w:val="single" w:sz="6" w:space="0" w:color="auto"/>
              <w:left w:val="single" w:sz="6" w:space="0" w:color="auto"/>
              <w:bottom w:val="single" w:sz="6" w:space="0" w:color="auto"/>
              <w:right w:val="single" w:sz="6" w:space="0" w:color="auto"/>
            </w:tcBorders>
          </w:tcPr>
          <w:p w14:paraId="500B75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Звітний період, за який проведено аудит фінансової звітності</w:t>
            </w:r>
          </w:p>
        </w:tc>
        <w:tc>
          <w:tcPr>
            <w:tcW w:w="4374" w:type="dxa"/>
            <w:tcBorders>
              <w:top w:val="single" w:sz="6" w:space="0" w:color="auto"/>
              <w:left w:val="single" w:sz="6" w:space="0" w:color="auto"/>
              <w:bottom w:val="single" w:sz="6" w:space="0" w:color="auto"/>
            </w:tcBorders>
          </w:tcPr>
          <w:p w14:paraId="62A1358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 01.01.2020 по 31.12.2020</w:t>
            </w:r>
          </w:p>
        </w:tc>
      </w:tr>
      <w:tr w:rsidR="00BA77FF" w:rsidRPr="00C63190" w14:paraId="5FFBCEED" w14:textId="77777777" w:rsidTr="00B175EA">
        <w:trPr>
          <w:trHeight w:val="200"/>
        </w:trPr>
        <w:tc>
          <w:tcPr>
            <w:tcW w:w="700" w:type="dxa"/>
            <w:tcBorders>
              <w:top w:val="single" w:sz="6" w:space="0" w:color="auto"/>
              <w:bottom w:val="single" w:sz="6" w:space="0" w:color="auto"/>
              <w:right w:val="single" w:sz="6" w:space="0" w:color="auto"/>
            </w:tcBorders>
          </w:tcPr>
          <w:p w14:paraId="7093A4D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10</w:t>
            </w:r>
          </w:p>
        </w:tc>
        <w:tc>
          <w:tcPr>
            <w:tcW w:w="5300" w:type="dxa"/>
            <w:tcBorders>
              <w:top w:val="single" w:sz="6" w:space="0" w:color="auto"/>
              <w:left w:val="single" w:sz="6" w:space="0" w:color="auto"/>
              <w:bottom w:val="single" w:sz="6" w:space="0" w:color="auto"/>
              <w:right w:val="single" w:sz="6" w:space="0" w:color="auto"/>
            </w:tcBorders>
          </w:tcPr>
          <w:p w14:paraId="6B2722E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Думка аудитора (немодифікована - "01"; із застереженням - "02"; негативна - "03"; відмова від висловлення думки - "04")</w:t>
            </w:r>
          </w:p>
        </w:tc>
        <w:tc>
          <w:tcPr>
            <w:tcW w:w="4374" w:type="dxa"/>
            <w:tcBorders>
              <w:top w:val="single" w:sz="6" w:space="0" w:color="auto"/>
              <w:left w:val="single" w:sz="6" w:space="0" w:color="auto"/>
              <w:bottom w:val="single" w:sz="6" w:space="0" w:color="auto"/>
            </w:tcBorders>
          </w:tcPr>
          <w:p w14:paraId="577288E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01 - немодифікована</w:t>
            </w:r>
          </w:p>
        </w:tc>
      </w:tr>
      <w:tr w:rsidR="00BA77FF" w:rsidRPr="00C63190" w14:paraId="1AE96BEB" w14:textId="77777777" w:rsidTr="00B175EA">
        <w:trPr>
          <w:trHeight w:val="200"/>
        </w:trPr>
        <w:tc>
          <w:tcPr>
            <w:tcW w:w="700" w:type="dxa"/>
            <w:tcBorders>
              <w:top w:val="single" w:sz="6" w:space="0" w:color="auto"/>
              <w:bottom w:val="single" w:sz="6" w:space="0" w:color="auto"/>
              <w:right w:val="single" w:sz="6" w:space="0" w:color="auto"/>
            </w:tcBorders>
          </w:tcPr>
          <w:p w14:paraId="5A3E4A5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11</w:t>
            </w:r>
          </w:p>
        </w:tc>
        <w:tc>
          <w:tcPr>
            <w:tcW w:w="5300" w:type="dxa"/>
            <w:tcBorders>
              <w:top w:val="single" w:sz="6" w:space="0" w:color="auto"/>
              <w:left w:val="single" w:sz="6" w:space="0" w:color="auto"/>
              <w:bottom w:val="single" w:sz="6" w:space="0" w:color="auto"/>
              <w:right w:val="single" w:sz="6" w:space="0" w:color="auto"/>
            </w:tcBorders>
          </w:tcPr>
          <w:p w14:paraId="22B6C93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Номер та дата договору на проведення аудиту</w:t>
            </w:r>
          </w:p>
        </w:tc>
        <w:tc>
          <w:tcPr>
            <w:tcW w:w="4374" w:type="dxa"/>
            <w:tcBorders>
              <w:top w:val="single" w:sz="6" w:space="0" w:color="auto"/>
              <w:left w:val="single" w:sz="6" w:space="0" w:color="auto"/>
              <w:bottom w:val="single" w:sz="6" w:space="0" w:color="auto"/>
            </w:tcBorders>
          </w:tcPr>
          <w:p w14:paraId="5951319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б/н від 30.11.2020</w:t>
            </w:r>
          </w:p>
        </w:tc>
      </w:tr>
      <w:tr w:rsidR="00BA77FF" w:rsidRPr="00C63190" w14:paraId="0660781B" w14:textId="77777777" w:rsidTr="00B175EA">
        <w:trPr>
          <w:trHeight w:val="200"/>
        </w:trPr>
        <w:tc>
          <w:tcPr>
            <w:tcW w:w="700" w:type="dxa"/>
            <w:tcBorders>
              <w:top w:val="single" w:sz="6" w:space="0" w:color="auto"/>
              <w:bottom w:val="single" w:sz="6" w:space="0" w:color="auto"/>
              <w:right w:val="single" w:sz="6" w:space="0" w:color="auto"/>
            </w:tcBorders>
          </w:tcPr>
          <w:p w14:paraId="07DDD0F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12</w:t>
            </w:r>
          </w:p>
        </w:tc>
        <w:tc>
          <w:tcPr>
            <w:tcW w:w="5300" w:type="dxa"/>
            <w:tcBorders>
              <w:top w:val="single" w:sz="6" w:space="0" w:color="auto"/>
              <w:left w:val="single" w:sz="6" w:space="0" w:color="auto"/>
              <w:bottom w:val="single" w:sz="6" w:space="0" w:color="auto"/>
              <w:right w:val="single" w:sz="6" w:space="0" w:color="auto"/>
            </w:tcBorders>
          </w:tcPr>
          <w:p w14:paraId="63A66F3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початку та дата закінчення аудиту</w:t>
            </w:r>
          </w:p>
        </w:tc>
        <w:tc>
          <w:tcPr>
            <w:tcW w:w="4374" w:type="dxa"/>
            <w:tcBorders>
              <w:top w:val="single" w:sz="6" w:space="0" w:color="auto"/>
              <w:left w:val="single" w:sz="6" w:space="0" w:color="auto"/>
              <w:bottom w:val="single" w:sz="6" w:space="0" w:color="auto"/>
            </w:tcBorders>
          </w:tcPr>
          <w:p w14:paraId="030588D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 30.11.2020 по 29.04.2021</w:t>
            </w:r>
          </w:p>
        </w:tc>
      </w:tr>
      <w:tr w:rsidR="00BA77FF" w:rsidRPr="00C63190" w14:paraId="2963FA26" w14:textId="77777777" w:rsidTr="00B175EA">
        <w:trPr>
          <w:trHeight w:val="200"/>
        </w:trPr>
        <w:tc>
          <w:tcPr>
            <w:tcW w:w="700" w:type="dxa"/>
            <w:tcBorders>
              <w:top w:val="single" w:sz="6" w:space="0" w:color="auto"/>
              <w:bottom w:val="single" w:sz="6" w:space="0" w:color="auto"/>
              <w:right w:val="single" w:sz="6" w:space="0" w:color="auto"/>
            </w:tcBorders>
          </w:tcPr>
          <w:p w14:paraId="3DEC53E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13</w:t>
            </w:r>
          </w:p>
        </w:tc>
        <w:tc>
          <w:tcPr>
            <w:tcW w:w="5300" w:type="dxa"/>
            <w:tcBorders>
              <w:top w:val="single" w:sz="6" w:space="0" w:color="auto"/>
              <w:left w:val="single" w:sz="6" w:space="0" w:color="auto"/>
              <w:bottom w:val="single" w:sz="6" w:space="0" w:color="auto"/>
              <w:right w:val="single" w:sz="6" w:space="0" w:color="auto"/>
            </w:tcBorders>
          </w:tcPr>
          <w:p w14:paraId="2E5C1A0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аудиторського звіту</w:t>
            </w:r>
          </w:p>
        </w:tc>
        <w:tc>
          <w:tcPr>
            <w:tcW w:w="4374" w:type="dxa"/>
            <w:tcBorders>
              <w:top w:val="single" w:sz="6" w:space="0" w:color="auto"/>
              <w:left w:val="single" w:sz="6" w:space="0" w:color="auto"/>
              <w:bottom w:val="single" w:sz="6" w:space="0" w:color="auto"/>
            </w:tcBorders>
          </w:tcPr>
          <w:p w14:paraId="1E5E79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29.04.2021</w:t>
            </w:r>
          </w:p>
        </w:tc>
      </w:tr>
      <w:tr w:rsidR="00BA77FF" w:rsidRPr="00C63190" w14:paraId="505AF62A" w14:textId="77777777" w:rsidTr="00B175EA">
        <w:trPr>
          <w:trHeight w:val="200"/>
        </w:trPr>
        <w:tc>
          <w:tcPr>
            <w:tcW w:w="700" w:type="dxa"/>
            <w:tcBorders>
              <w:top w:val="single" w:sz="6" w:space="0" w:color="auto"/>
              <w:bottom w:val="single" w:sz="6" w:space="0" w:color="auto"/>
              <w:right w:val="single" w:sz="6" w:space="0" w:color="auto"/>
            </w:tcBorders>
          </w:tcPr>
          <w:p w14:paraId="7B805134"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14</w:t>
            </w:r>
          </w:p>
        </w:tc>
        <w:tc>
          <w:tcPr>
            <w:tcW w:w="5300" w:type="dxa"/>
            <w:tcBorders>
              <w:top w:val="single" w:sz="6" w:space="0" w:color="auto"/>
              <w:left w:val="single" w:sz="6" w:space="0" w:color="auto"/>
              <w:bottom w:val="single" w:sz="6" w:space="0" w:color="auto"/>
              <w:right w:val="single" w:sz="6" w:space="0" w:color="auto"/>
            </w:tcBorders>
          </w:tcPr>
          <w:p w14:paraId="04B82A1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Інформація про виявлені факти аудитором або ключовим партнером при виконанні завдання з обов'язкового аудиту фінансової звітності підприємства, що становить суспільний інтерес, що могли мати місце або мали місце порушення, зокрема шахрайство щодо фінансової звітності такого підприємства, та інформація про вжиття відповідних заходів щодо усунення цих порушень органом управління підприємства</w:t>
            </w:r>
          </w:p>
        </w:tc>
        <w:tc>
          <w:tcPr>
            <w:tcW w:w="4374" w:type="dxa"/>
            <w:tcBorders>
              <w:top w:val="single" w:sz="6" w:space="0" w:color="auto"/>
              <w:left w:val="single" w:sz="6" w:space="0" w:color="auto"/>
              <w:bottom w:val="single" w:sz="6" w:space="0" w:color="auto"/>
            </w:tcBorders>
          </w:tcPr>
          <w:p w14:paraId="28333A94"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bl>
    <w:p w14:paraId="4CA27E27" w14:textId="090E8BBA" w:rsidR="008423F2" w:rsidRDefault="008423F2">
      <w:pPr>
        <w:widowControl w:val="0"/>
        <w:autoSpaceDE w:val="0"/>
        <w:autoSpaceDN w:val="0"/>
        <w:adjustRightInd w:val="0"/>
        <w:spacing w:after="0" w:line="240" w:lineRule="auto"/>
        <w:rPr>
          <w:rFonts w:ascii="Times New Roman CYR" w:hAnsi="Times New Roman CYR" w:cs="Times New Roman CYR"/>
          <w:sz w:val="24"/>
          <w:szCs w:val="24"/>
        </w:rPr>
      </w:pPr>
    </w:p>
    <w:p w14:paraId="10CE704B" w14:textId="0E130C5B" w:rsidR="00BA77FF" w:rsidRDefault="008423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r w:rsidR="001C64F2">
        <w:rPr>
          <w:rFonts w:ascii="Times New Roman CYR" w:hAnsi="Times New Roman CYR" w:cs="Times New Roman CYR"/>
          <w:b/>
          <w:bCs/>
          <w:sz w:val="24"/>
          <w:szCs w:val="24"/>
        </w:rPr>
        <w:lastRenderedPageBreak/>
        <w:t>Аудиторський звіт до річної фінансової звітності:</w:t>
      </w:r>
    </w:p>
    <w:p w14:paraId="2C920747" w14:textId="28F5B882" w:rsidR="00025765" w:rsidRPr="00025765" w:rsidRDefault="00452271" w:rsidP="00025765">
      <w:pPr>
        <w:widowControl w:val="0"/>
        <w:autoSpaceDE w:val="0"/>
        <w:autoSpaceDN w:val="0"/>
        <w:spacing w:before="566" w:after="0" w:line="240" w:lineRule="auto"/>
        <w:rPr>
          <w:rFonts w:ascii="Times New Roman" w:hAnsi="Times New Roman"/>
          <w:b/>
          <w:bCs/>
          <w:sz w:val="59"/>
          <w:szCs w:val="59"/>
          <w:lang w:eastAsia="en-US"/>
        </w:rPr>
      </w:pPr>
      <w:r>
        <w:rPr>
          <w:noProof/>
        </w:rPr>
        <w:drawing>
          <wp:anchor distT="0" distB="0" distL="0" distR="0" simplePos="0" relativeHeight="251661312" behindDoc="1" locked="0" layoutInCell="1" allowOverlap="1" wp14:anchorId="3EA093C3" wp14:editId="7C1E1417">
            <wp:simplePos x="0" y="0"/>
            <wp:positionH relativeFrom="page">
              <wp:posOffset>1102995</wp:posOffset>
            </wp:positionH>
            <wp:positionV relativeFrom="paragraph">
              <wp:posOffset>59690</wp:posOffset>
            </wp:positionV>
            <wp:extent cx="513080" cy="353695"/>
            <wp:effectExtent l="0" t="0" r="0" b="0"/>
            <wp:wrapNone/>
            <wp:docPr id="2"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080" cy="353695"/>
                    </a:xfrm>
                    <a:prstGeom prst="rect">
                      <a:avLst/>
                    </a:prstGeom>
                    <a:noFill/>
                    <a:ln>
                      <a:noFill/>
                    </a:ln>
                  </pic:spPr>
                </pic:pic>
              </a:graphicData>
            </a:graphic>
            <wp14:sizeRelH relativeFrom="page">
              <wp14:pctWidth>0</wp14:pctWidth>
            </wp14:sizeRelH>
            <wp14:sizeRelV relativeFrom="page">
              <wp14:pctHeight>0</wp14:pctHeight>
            </wp14:sizeRelV>
          </wp:anchor>
        </w:drawing>
      </w:r>
      <w:r w:rsidR="00025765" w:rsidRPr="00025765">
        <w:rPr>
          <w:rFonts w:ascii="Times New Roman" w:hAnsi="Times New Roman"/>
          <w:b/>
          <w:bCs/>
          <w:color w:val="3B3B3B"/>
          <w:spacing w:val="-5"/>
          <w:w w:val="105"/>
          <w:sz w:val="59"/>
          <w:szCs w:val="59"/>
          <w:lang w:eastAsia="en-US"/>
        </w:rPr>
        <w:t>pwc</w:t>
      </w:r>
    </w:p>
    <w:p w14:paraId="768F5AB3" w14:textId="77777777" w:rsidR="00025765" w:rsidRPr="00025765" w:rsidRDefault="00025765" w:rsidP="00025765">
      <w:pPr>
        <w:widowControl w:val="0"/>
        <w:autoSpaceDE w:val="0"/>
        <w:autoSpaceDN w:val="0"/>
        <w:spacing w:after="0" w:line="240" w:lineRule="auto"/>
        <w:ind w:left="195"/>
        <w:rPr>
          <w:rFonts w:ascii="Arial" w:eastAsia="Arial" w:hAnsi="Arial" w:cs="Arial"/>
          <w:sz w:val="31"/>
          <w:lang w:eastAsia="en-US"/>
        </w:rPr>
      </w:pPr>
      <w:r w:rsidRPr="00025765">
        <w:rPr>
          <w:rFonts w:ascii="Arial" w:eastAsia="Arial" w:hAnsi="Arial" w:cs="Arial"/>
          <w:color w:val="ED6046"/>
          <w:sz w:val="31"/>
          <w:lang w:eastAsia="en-US"/>
        </w:rPr>
        <w:t>Звіт</w:t>
      </w:r>
      <w:r w:rsidRPr="00025765">
        <w:rPr>
          <w:rFonts w:ascii="Arial" w:eastAsia="Arial" w:hAnsi="Arial" w:cs="Arial"/>
          <w:color w:val="ED6046"/>
          <w:spacing w:val="1"/>
          <w:sz w:val="31"/>
          <w:lang w:eastAsia="en-US"/>
        </w:rPr>
        <w:t xml:space="preserve"> </w:t>
      </w:r>
      <w:r w:rsidRPr="00025765">
        <w:rPr>
          <w:rFonts w:ascii="Arial" w:eastAsia="Arial" w:hAnsi="Arial" w:cs="Arial"/>
          <w:color w:val="ED6046"/>
          <w:sz w:val="31"/>
          <w:lang w:eastAsia="en-US"/>
        </w:rPr>
        <w:t>незалежного</w:t>
      </w:r>
      <w:r w:rsidRPr="00025765">
        <w:rPr>
          <w:rFonts w:ascii="Arial" w:eastAsia="Arial" w:hAnsi="Arial" w:cs="Arial"/>
          <w:color w:val="ED6046"/>
          <w:spacing w:val="59"/>
          <w:sz w:val="31"/>
          <w:lang w:eastAsia="en-US"/>
        </w:rPr>
        <w:t xml:space="preserve"> </w:t>
      </w:r>
      <w:r w:rsidRPr="00025765">
        <w:rPr>
          <w:rFonts w:ascii="Arial" w:eastAsia="Arial" w:hAnsi="Arial" w:cs="Arial"/>
          <w:color w:val="ED6046"/>
          <w:spacing w:val="-2"/>
          <w:sz w:val="31"/>
          <w:lang w:eastAsia="en-US"/>
        </w:rPr>
        <w:t>аудитора</w:t>
      </w:r>
    </w:p>
    <w:p w14:paraId="74978B39" w14:textId="77777777" w:rsidR="00025765" w:rsidRPr="00025765" w:rsidRDefault="00025765" w:rsidP="00025765">
      <w:pPr>
        <w:widowControl w:val="0"/>
        <w:autoSpaceDE w:val="0"/>
        <w:autoSpaceDN w:val="0"/>
        <w:spacing w:before="184" w:after="0" w:line="240" w:lineRule="auto"/>
        <w:rPr>
          <w:rFonts w:ascii="Arial" w:eastAsia="Arial" w:hAnsi="Arial" w:cs="Arial"/>
          <w:sz w:val="31"/>
          <w:szCs w:val="20"/>
          <w:lang w:eastAsia="en-US"/>
        </w:rPr>
      </w:pPr>
    </w:p>
    <w:p w14:paraId="74C4EFD5" w14:textId="77777777" w:rsidR="00025765" w:rsidRPr="00025765" w:rsidRDefault="00025765" w:rsidP="00025765">
      <w:pPr>
        <w:widowControl w:val="0"/>
        <w:autoSpaceDE w:val="0"/>
        <w:autoSpaceDN w:val="0"/>
        <w:spacing w:after="0" w:line="240" w:lineRule="auto"/>
        <w:ind w:left="202"/>
        <w:jc w:val="both"/>
        <w:rPr>
          <w:rFonts w:ascii="Arial" w:eastAsia="Arial" w:hAnsi="Arial" w:cs="Arial"/>
          <w:sz w:val="21"/>
          <w:lang w:eastAsia="en-US"/>
        </w:rPr>
      </w:pPr>
      <w:r w:rsidRPr="00025765">
        <w:rPr>
          <w:rFonts w:ascii="Arial" w:eastAsia="Arial" w:hAnsi="Arial" w:cs="Arial"/>
          <w:color w:val="2A2A2A"/>
          <w:spacing w:val="-8"/>
          <w:sz w:val="21"/>
          <w:lang w:eastAsia="en-US"/>
        </w:rPr>
        <w:t>Учасникам</w:t>
      </w:r>
      <w:r w:rsidRPr="00025765">
        <w:rPr>
          <w:rFonts w:ascii="Arial" w:eastAsia="Arial" w:hAnsi="Arial" w:cs="Arial"/>
          <w:color w:val="2A2A2A"/>
          <w:spacing w:val="2"/>
          <w:sz w:val="21"/>
          <w:lang w:eastAsia="en-US"/>
        </w:rPr>
        <w:t xml:space="preserve"> </w:t>
      </w:r>
      <w:r w:rsidRPr="00025765">
        <w:rPr>
          <w:rFonts w:ascii="Arial" w:eastAsia="Arial" w:hAnsi="Arial" w:cs="Arial"/>
          <w:color w:val="2A2A2A"/>
          <w:spacing w:val="-8"/>
          <w:sz w:val="21"/>
          <w:lang w:eastAsia="en-US"/>
        </w:rPr>
        <w:t>ТОВ</w:t>
      </w:r>
      <w:r w:rsidRPr="00025765">
        <w:rPr>
          <w:rFonts w:ascii="Arial" w:eastAsia="Arial" w:hAnsi="Arial" w:cs="Arial"/>
          <w:color w:val="2A2A2A"/>
          <w:spacing w:val="-12"/>
          <w:sz w:val="21"/>
          <w:lang w:eastAsia="en-US"/>
        </w:rPr>
        <w:t xml:space="preserve"> </w:t>
      </w:r>
      <w:r w:rsidRPr="00025765">
        <w:rPr>
          <w:rFonts w:ascii="Arial" w:eastAsia="Arial" w:hAnsi="Arial" w:cs="Arial"/>
          <w:color w:val="2A2A2A"/>
          <w:spacing w:val="-8"/>
          <w:sz w:val="21"/>
          <w:lang w:eastAsia="en-US"/>
        </w:rPr>
        <w:t>"ДТЕК</w:t>
      </w:r>
      <w:r w:rsidRPr="00025765">
        <w:rPr>
          <w:rFonts w:ascii="Arial" w:eastAsia="Arial" w:hAnsi="Arial" w:cs="Arial"/>
          <w:color w:val="2A2A2A"/>
          <w:sz w:val="21"/>
          <w:lang w:eastAsia="en-US"/>
        </w:rPr>
        <w:t xml:space="preserve"> </w:t>
      </w:r>
      <w:r w:rsidRPr="00025765">
        <w:rPr>
          <w:rFonts w:ascii="Arial" w:eastAsia="Arial" w:hAnsi="Arial" w:cs="Arial"/>
          <w:color w:val="2A2A2A"/>
          <w:spacing w:val="-8"/>
          <w:sz w:val="21"/>
          <w:lang w:eastAsia="en-US"/>
        </w:rPr>
        <w:t>БОТІЄВСЬКА</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pacing w:val="-8"/>
          <w:sz w:val="21"/>
          <w:lang w:eastAsia="en-US"/>
        </w:rPr>
        <w:t>ВІТРОЕЛЕКТРОСТАНЦІЯ"</w:t>
      </w:r>
    </w:p>
    <w:p w14:paraId="4231AE66" w14:textId="77777777" w:rsidR="00025765" w:rsidRPr="00025765" w:rsidRDefault="00025765" w:rsidP="00025765">
      <w:pPr>
        <w:widowControl w:val="0"/>
        <w:autoSpaceDE w:val="0"/>
        <w:autoSpaceDN w:val="0"/>
        <w:spacing w:before="230" w:after="0" w:line="240" w:lineRule="auto"/>
        <w:ind w:left="183"/>
        <w:jc w:val="both"/>
        <w:outlineLvl w:val="0"/>
        <w:rPr>
          <w:rFonts w:ascii="Arial" w:eastAsia="Arial" w:hAnsi="Arial" w:cs="Arial"/>
          <w:sz w:val="25"/>
          <w:szCs w:val="25"/>
          <w:lang w:eastAsia="en-US"/>
        </w:rPr>
      </w:pPr>
      <w:r w:rsidRPr="00025765">
        <w:rPr>
          <w:rFonts w:ascii="Arial" w:eastAsia="Arial" w:hAnsi="Arial" w:cs="Arial"/>
          <w:color w:val="ED6046"/>
          <w:w w:val="105"/>
          <w:sz w:val="25"/>
          <w:szCs w:val="25"/>
          <w:lang w:eastAsia="en-US"/>
        </w:rPr>
        <w:t>Звіт</w:t>
      </w:r>
      <w:r w:rsidRPr="00025765">
        <w:rPr>
          <w:rFonts w:ascii="Arial" w:eastAsia="Arial" w:hAnsi="Arial" w:cs="Arial"/>
          <w:color w:val="ED6046"/>
          <w:spacing w:val="-15"/>
          <w:w w:val="105"/>
          <w:sz w:val="25"/>
          <w:szCs w:val="25"/>
          <w:lang w:eastAsia="en-US"/>
        </w:rPr>
        <w:t xml:space="preserve"> </w:t>
      </w:r>
      <w:r w:rsidRPr="00025765">
        <w:rPr>
          <w:rFonts w:ascii="Arial" w:eastAsia="Arial" w:hAnsi="Arial" w:cs="Arial"/>
          <w:color w:val="ED6046"/>
          <w:w w:val="105"/>
          <w:sz w:val="25"/>
          <w:szCs w:val="25"/>
          <w:lang w:eastAsia="en-US"/>
        </w:rPr>
        <w:t>про</w:t>
      </w:r>
      <w:r w:rsidRPr="00025765">
        <w:rPr>
          <w:rFonts w:ascii="Arial" w:eastAsia="Arial" w:hAnsi="Arial" w:cs="Arial"/>
          <w:color w:val="ED6046"/>
          <w:spacing w:val="-19"/>
          <w:w w:val="105"/>
          <w:sz w:val="25"/>
          <w:szCs w:val="25"/>
          <w:lang w:eastAsia="en-US"/>
        </w:rPr>
        <w:t xml:space="preserve"> </w:t>
      </w:r>
      <w:r w:rsidRPr="00025765">
        <w:rPr>
          <w:rFonts w:ascii="Arial" w:eastAsia="Arial" w:hAnsi="Arial" w:cs="Arial"/>
          <w:color w:val="ED6046"/>
          <w:w w:val="105"/>
          <w:sz w:val="25"/>
          <w:szCs w:val="25"/>
          <w:lang w:eastAsia="en-US"/>
        </w:rPr>
        <w:t>аудит</w:t>
      </w:r>
      <w:r w:rsidRPr="00025765">
        <w:rPr>
          <w:rFonts w:ascii="Arial" w:eastAsia="Arial" w:hAnsi="Arial" w:cs="Arial"/>
          <w:color w:val="ED6046"/>
          <w:spacing w:val="-14"/>
          <w:w w:val="105"/>
          <w:sz w:val="25"/>
          <w:szCs w:val="25"/>
          <w:lang w:eastAsia="en-US"/>
        </w:rPr>
        <w:t xml:space="preserve"> </w:t>
      </w:r>
      <w:r w:rsidRPr="00025765">
        <w:rPr>
          <w:rFonts w:ascii="Arial" w:eastAsia="Arial" w:hAnsi="Arial" w:cs="Arial"/>
          <w:color w:val="ED6046"/>
          <w:w w:val="105"/>
          <w:sz w:val="25"/>
          <w:szCs w:val="25"/>
          <w:lang w:eastAsia="en-US"/>
        </w:rPr>
        <w:t>фінансової</w:t>
      </w:r>
      <w:r w:rsidRPr="00025765">
        <w:rPr>
          <w:rFonts w:ascii="Arial" w:eastAsia="Arial" w:hAnsi="Arial" w:cs="Arial"/>
          <w:color w:val="ED6046"/>
          <w:spacing w:val="-3"/>
          <w:w w:val="105"/>
          <w:sz w:val="25"/>
          <w:szCs w:val="25"/>
          <w:lang w:eastAsia="en-US"/>
        </w:rPr>
        <w:t xml:space="preserve"> </w:t>
      </w:r>
      <w:r w:rsidRPr="00025765">
        <w:rPr>
          <w:rFonts w:ascii="Arial" w:eastAsia="Arial" w:hAnsi="Arial" w:cs="Arial"/>
          <w:color w:val="ED6046"/>
          <w:spacing w:val="-2"/>
          <w:w w:val="105"/>
          <w:sz w:val="25"/>
          <w:szCs w:val="25"/>
          <w:lang w:eastAsia="en-US"/>
        </w:rPr>
        <w:t>звітності</w:t>
      </w:r>
    </w:p>
    <w:p w14:paraId="06FC47D0" w14:textId="77777777" w:rsidR="00025765" w:rsidRPr="00025765" w:rsidRDefault="00025765" w:rsidP="00025765">
      <w:pPr>
        <w:widowControl w:val="0"/>
        <w:autoSpaceDE w:val="0"/>
        <w:autoSpaceDN w:val="0"/>
        <w:spacing w:before="1" w:after="0" w:line="240" w:lineRule="auto"/>
        <w:rPr>
          <w:rFonts w:ascii="Arial" w:eastAsia="Arial" w:hAnsi="Arial" w:cs="Arial"/>
          <w:sz w:val="25"/>
          <w:szCs w:val="20"/>
          <w:lang w:eastAsia="en-US"/>
        </w:rPr>
      </w:pPr>
    </w:p>
    <w:p w14:paraId="175BB85A" w14:textId="77777777" w:rsidR="00025765" w:rsidRPr="00025765" w:rsidRDefault="00025765" w:rsidP="00025765">
      <w:pPr>
        <w:widowControl w:val="0"/>
        <w:autoSpaceDE w:val="0"/>
        <w:autoSpaceDN w:val="0"/>
        <w:spacing w:after="0" w:line="240" w:lineRule="auto"/>
        <w:ind w:left="184"/>
        <w:jc w:val="both"/>
        <w:outlineLvl w:val="1"/>
        <w:rPr>
          <w:rFonts w:ascii="Arial" w:eastAsia="Arial" w:hAnsi="Arial" w:cs="Arial"/>
          <w:sz w:val="23"/>
          <w:szCs w:val="23"/>
          <w:lang w:eastAsia="en-US"/>
        </w:rPr>
      </w:pPr>
      <w:r w:rsidRPr="00025765">
        <w:rPr>
          <w:rFonts w:ascii="Arial" w:eastAsia="Arial" w:hAnsi="Arial" w:cs="Arial"/>
          <w:color w:val="ED6046"/>
          <w:w w:val="105"/>
          <w:sz w:val="23"/>
          <w:szCs w:val="23"/>
          <w:lang w:eastAsia="en-US"/>
        </w:rPr>
        <w:t>Наша</w:t>
      </w:r>
      <w:r w:rsidRPr="00025765">
        <w:rPr>
          <w:rFonts w:ascii="Arial" w:eastAsia="Arial" w:hAnsi="Arial" w:cs="Arial"/>
          <w:color w:val="ED6046"/>
          <w:spacing w:val="-12"/>
          <w:w w:val="105"/>
          <w:sz w:val="23"/>
          <w:szCs w:val="23"/>
          <w:lang w:eastAsia="en-US"/>
        </w:rPr>
        <w:t xml:space="preserve"> </w:t>
      </w:r>
      <w:r w:rsidRPr="00025765">
        <w:rPr>
          <w:rFonts w:ascii="Arial" w:eastAsia="Arial" w:hAnsi="Arial" w:cs="Arial"/>
          <w:color w:val="ED6046"/>
          <w:spacing w:val="-2"/>
          <w:w w:val="105"/>
          <w:sz w:val="23"/>
          <w:szCs w:val="23"/>
          <w:lang w:eastAsia="en-US"/>
        </w:rPr>
        <w:t>думка</w:t>
      </w:r>
    </w:p>
    <w:p w14:paraId="34BC1A9B" w14:textId="77777777" w:rsidR="00025765" w:rsidRPr="00025765" w:rsidRDefault="00025765" w:rsidP="00025765">
      <w:pPr>
        <w:widowControl w:val="0"/>
        <w:autoSpaceDE w:val="0"/>
        <w:autoSpaceDN w:val="0"/>
        <w:spacing w:before="69" w:after="0" w:line="235" w:lineRule="auto"/>
        <w:ind w:left="178" w:right="190" w:firstLine="7"/>
        <w:jc w:val="both"/>
        <w:rPr>
          <w:rFonts w:ascii="Arial" w:eastAsia="Arial" w:hAnsi="Arial" w:cs="Arial"/>
          <w:sz w:val="21"/>
          <w:szCs w:val="21"/>
          <w:lang w:eastAsia="en-US"/>
        </w:rPr>
      </w:pPr>
      <w:r w:rsidRPr="00025765">
        <w:rPr>
          <w:rFonts w:ascii="Arial" w:eastAsia="Arial" w:hAnsi="Arial" w:cs="Arial"/>
          <w:color w:val="2A2A2A"/>
          <w:spacing w:val="-4"/>
          <w:sz w:val="21"/>
          <w:szCs w:val="21"/>
          <w:lang w:eastAsia="en-US"/>
        </w:rPr>
        <w:t>На</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нашу</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думку,</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фінансова</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звітність</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відображає</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достовірно,</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в</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усіх</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суттєвих</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аспектах,</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фінансовий</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 xml:space="preserve">стан </w:t>
      </w:r>
      <w:r w:rsidRPr="00025765">
        <w:rPr>
          <w:rFonts w:ascii="Arial" w:eastAsia="Arial" w:hAnsi="Arial" w:cs="Arial"/>
          <w:color w:val="2A2A2A"/>
          <w:spacing w:val="-6"/>
          <w:sz w:val="21"/>
          <w:szCs w:val="21"/>
          <w:lang w:eastAsia="en-US"/>
        </w:rPr>
        <w:t>ТОВ</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"ДТЕК</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БОТІЄВСЬКА</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ВІТРОЕЛЕКТРОСТАНЦІЯ"</w:t>
      </w:r>
      <w:r w:rsidRPr="00025765">
        <w:rPr>
          <w:rFonts w:ascii="Arial" w:eastAsia="Arial" w:hAnsi="Arial" w:cs="Arial"/>
          <w:color w:val="2A2A2A"/>
          <w:spacing w:val="-2"/>
          <w:sz w:val="21"/>
          <w:szCs w:val="21"/>
          <w:lang w:eastAsia="en-US"/>
        </w:rPr>
        <w:t xml:space="preserve"> </w:t>
      </w:r>
      <w:r w:rsidRPr="00025765">
        <w:rPr>
          <w:rFonts w:ascii="Arial" w:eastAsia="Arial" w:hAnsi="Arial" w:cs="Arial"/>
          <w:color w:val="2A2A2A"/>
          <w:spacing w:val="-6"/>
          <w:sz w:val="21"/>
          <w:szCs w:val="21"/>
          <w:lang w:eastAsia="en-US"/>
        </w:rPr>
        <w:t>(далі</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Компанія)</w:t>
      </w:r>
      <w:r w:rsidRPr="00025765">
        <w:rPr>
          <w:rFonts w:ascii="Arial" w:eastAsia="Arial" w:hAnsi="Arial" w:cs="Arial"/>
          <w:color w:val="2A2A2A"/>
          <w:spacing w:val="-2"/>
          <w:sz w:val="21"/>
          <w:szCs w:val="21"/>
          <w:lang w:eastAsia="en-US"/>
        </w:rPr>
        <w:t xml:space="preserve"> </w:t>
      </w:r>
      <w:r w:rsidRPr="00025765">
        <w:rPr>
          <w:rFonts w:ascii="Arial" w:eastAsia="Arial" w:hAnsi="Arial" w:cs="Arial"/>
          <w:color w:val="2A2A2A"/>
          <w:spacing w:val="-6"/>
          <w:sz w:val="21"/>
          <w:szCs w:val="21"/>
          <w:lang w:eastAsia="en-US"/>
        </w:rPr>
        <w:t>станом на</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31</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грудня</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6"/>
          <w:sz w:val="21"/>
          <w:szCs w:val="21"/>
          <w:lang w:eastAsia="en-US"/>
        </w:rPr>
        <w:t>2020</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року</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 xml:space="preserve">та </w:t>
      </w:r>
      <w:r w:rsidRPr="00025765">
        <w:rPr>
          <w:rFonts w:ascii="Arial" w:eastAsia="Arial" w:hAnsi="Arial" w:cs="Arial"/>
          <w:color w:val="2A2A2A"/>
          <w:spacing w:val="-4"/>
          <w:sz w:val="21"/>
          <w:szCs w:val="21"/>
          <w:lang w:eastAsia="en-US"/>
        </w:rPr>
        <w:t>фінансові</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результати</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та</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рух</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грошових</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коштів</w:t>
      </w:r>
      <w:r w:rsidRPr="00025765">
        <w:rPr>
          <w:rFonts w:ascii="Arial" w:eastAsia="Arial" w:hAnsi="Arial" w:cs="Arial"/>
          <w:color w:val="2A2A2A"/>
          <w:spacing w:val="32"/>
          <w:sz w:val="21"/>
          <w:szCs w:val="21"/>
          <w:lang w:eastAsia="en-US"/>
        </w:rPr>
        <w:t xml:space="preserve"> </w:t>
      </w:r>
      <w:r w:rsidRPr="00025765">
        <w:rPr>
          <w:rFonts w:ascii="Arial" w:eastAsia="Arial" w:hAnsi="Arial" w:cs="Arial"/>
          <w:color w:val="2A2A2A"/>
          <w:spacing w:val="-4"/>
          <w:sz w:val="21"/>
          <w:szCs w:val="21"/>
          <w:lang w:eastAsia="en-US"/>
        </w:rPr>
        <w:t>Компанії за</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рік,</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що</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закінчився на</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вказану</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spacing w:val="-4"/>
          <w:sz w:val="21"/>
          <w:szCs w:val="21"/>
          <w:lang w:eastAsia="en-US"/>
        </w:rPr>
        <w:t>дату,</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 xml:space="preserve">відповідно </w:t>
      </w:r>
      <w:r w:rsidRPr="00025765">
        <w:rPr>
          <w:rFonts w:ascii="Arial" w:eastAsia="Arial" w:hAnsi="Arial" w:cs="Arial"/>
          <w:color w:val="2A2A2A"/>
          <w:spacing w:val="-2"/>
          <w:sz w:val="21"/>
          <w:szCs w:val="21"/>
          <w:lang w:eastAsia="en-US"/>
        </w:rPr>
        <w:t>до</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Міжнародних</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стандартів</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фінансової</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звітності</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(МСФЗ)</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і</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відповідає,</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в</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усіх</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суттєвих</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аспектах,</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 xml:space="preserve">вимогам </w:t>
      </w:r>
      <w:r w:rsidRPr="00025765">
        <w:rPr>
          <w:rFonts w:ascii="Arial" w:eastAsia="Arial" w:hAnsi="Arial" w:cs="Arial"/>
          <w:color w:val="2A2A2A"/>
          <w:spacing w:val="-4"/>
          <w:sz w:val="21"/>
          <w:szCs w:val="21"/>
          <w:lang w:eastAsia="en-US"/>
        </w:rPr>
        <w:t>Закону</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України</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«Про</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4"/>
          <w:sz w:val="21"/>
          <w:szCs w:val="21"/>
          <w:lang w:eastAsia="en-US"/>
        </w:rPr>
        <w:t>бухгалтерський</w:t>
      </w:r>
      <w:r w:rsidRPr="00025765">
        <w:rPr>
          <w:rFonts w:ascii="Arial" w:eastAsia="Arial" w:hAnsi="Arial" w:cs="Arial"/>
          <w:color w:val="2A2A2A"/>
          <w:spacing w:val="-19"/>
          <w:sz w:val="21"/>
          <w:szCs w:val="21"/>
          <w:lang w:eastAsia="en-US"/>
        </w:rPr>
        <w:t xml:space="preserve"> </w:t>
      </w:r>
      <w:r w:rsidRPr="00025765">
        <w:rPr>
          <w:rFonts w:ascii="Arial" w:eastAsia="Arial" w:hAnsi="Arial" w:cs="Arial"/>
          <w:color w:val="2A2A2A"/>
          <w:spacing w:val="-4"/>
          <w:sz w:val="21"/>
          <w:szCs w:val="21"/>
          <w:lang w:eastAsia="en-US"/>
        </w:rPr>
        <w:t>облік</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4"/>
          <w:sz w:val="21"/>
          <w:szCs w:val="21"/>
          <w:lang w:eastAsia="en-US"/>
        </w:rPr>
        <w:t>та</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4"/>
          <w:sz w:val="21"/>
          <w:szCs w:val="21"/>
          <w:lang w:eastAsia="en-US"/>
        </w:rPr>
        <w:t>фінансову</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звітність</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4"/>
          <w:sz w:val="21"/>
          <w:szCs w:val="21"/>
          <w:lang w:eastAsia="en-US"/>
        </w:rPr>
        <w:t>в</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Україні»</w:t>
      </w:r>
      <w:r w:rsidRPr="00025765">
        <w:rPr>
          <w:rFonts w:ascii="Arial" w:eastAsia="Arial" w:hAnsi="Arial" w:cs="Arial"/>
          <w:color w:val="2A2A2A"/>
          <w:spacing w:val="-3"/>
          <w:sz w:val="21"/>
          <w:szCs w:val="21"/>
          <w:lang w:eastAsia="en-US"/>
        </w:rPr>
        <w:t xml:space="preserve"> </w:t>
      </w:r>
      <w:r w:rsidRPr="00025765">
        <w:rPr>
          <w:rFonts w:ascii="Arial" w:eastAsia="Arial" w:hAnsi="Arial" w:cs="Arial"/>
          <w:color w:val="2A2A2A"/>
          <w:spacing w:val="-4"/>
          <w:sz w:val="21"/>
          <w:szCs w:val="21"/>
          <w:lang w:eastAsia="en-US"/>
        </w:rPr>
        <w:t>щодо</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4"/>
          <w:sz w:val="21"/>
          <w:szCs w:val="21"/>
          <w:lang w:eastAsia="en-US"/>
        </w:rPr>
        <w:t>фінансової звітності.</w:t>
      </w:r>
    </w:p>
    <w:p w14:paraId="2F5571D8" w14:textId="77777777" w:rsidR="00025765" w:rsidRPr="00025765" w:rsidRDefault="00025765" w:rsidP="00025765">
      <w:pPr>
        <w:widowControl w:val="0"/>
        <w:autoSpaceDE w:val="0"/>
        <w:autoSpaceDN w:val="0"/>
        <w:spacing w:before="201" w:after="0" w:line="240" w:lineRule="auto"/>
        <w:ind w:left="176"/>
        <w:jc w:val="both"/>
        <w:rPr>
          <w:rFonts w:ascii="Arial" w:eastAsia="Arial" w:hAnsi="Arial" w:cs="Arial"/>
          <w:sz w:val="21"/>
          <w:szCs w:val="21"/>
          <w:lang w:eastAsia="en-US"/>
        </w:rPr>
      </w:pPr>
      <w:r w:rsidRPr="00025765">
        <w:rPr>
          <w:rFonts w:ascii="Arial" w:eastAsia="Arial" w:hAnsi="Arial" w:cs="Arial"/>
          <w:color w:val="2A2A2A"/>
          <w:spacing w:val="-6"/>
          <w:sz w:val="21"/>
          <w:szCs w:val="21"/>
          <w:lang w:eastAsia="en-US"/>
        </w:rPr>
        <w:t>Наш</w:t>
      </w:r>
      <w:r w:rsidRPr="00025765">
        <w:rPr>
          <w:rFonts w:ascii="Arial" w:eastAsia="Arial" w:hAnsi="Arial" w:cs="Arial"/>
          <w:color w:val="2A2A2A"/>
          <w:spacing w:val="-15"/>
          <w:sz w:val="21"/>
          <w:szCs w:val="21"/>
          <w:lang w:eastAsia="en-US"/>
        </w:rPr>
        <w:t xml:space="preserve"> </w:t>
      </w:r>
      <w:r w:rsidRPr="00025765">
        <w:rPr>
          <w:rFonts w:ascii="Arial" w:eastAsia="Arial" w:hAnsi="Arial" w:cs="Arial"/>
          <w:color w:val="2A2A2A"/>
          <w:spacing w:val="-6"/>
          <w:sz w:val="21"/>
          <w:szCs w:val="21"/>
          <w:lang w:eastAsia="en-US"/>
        </w:rPr>
        <w:t>звіт</w:t>
      </w:r>
      <w:r w:rsidRPr="00025765">
        <w:rPr>
          <w:rFonts w:ascii="Arial" w:eastAsia="Arial" w:hAnsi="Arial" w:cs="Arial"/>
          <w:color w:val="2A2A2A"/>
          <w:spacing w:val="-11"/>
          <w:sz w:val="21"/>
          <w:szCs w:val="21"/>
          <w:lang w:eastAsia="en-US"/>
        </w:rPr>
        <w:t xml:space="preserve"> </w:t>
      </w:r>
      <w:r w:rsidRPr="00025765">
        <w:rPr>
          <w:rFonts w:ascii="Arial" w:eastAsia="Arial" w:hAnsi="Arial" w:cs="Arial"/>
          <w:color w:val="2A2A2A"/>
          <w:spacing w:val="-6"/>
          <w:sz w:val="21"/>
          <w:szCs w:val="21"/>
          <w:lang w:eastAsia="en-US"/>
        </w:rPr>
        <w:t>аудитора</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відповідає</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spacing w:val="-6"/>
          <w:sz w:val="21"/>
          <w:szCs w:val="21"/>
          <w:lang w:eastAsia="en-US"/>
        </w:rPr>
        <w:t>нашому</w:t>
      </w:r>
      <w:r w:rsidRPr="00025765">
        <w:rPr>
          <w:rFonts w:ascii="Arial" w:eastAsia="Arial" w:hAnsi="Arial" w:cs="Arial"/>
          <w:color w:val="2A2A2A"/>
          <w:spacing w:val="-2"/>
          <w:sz w:val="21"/>
          <w:szCs w:val="21"/>
          <w:lang w:eastAsia="en-US"/>
        </w:rPr>
        <w:t xml:space="preserve"> </w:t>
      </w:r>
      <w:r w:rsidRPr="00025765">
        <w:rPr>
          <w:rFonts w:ascii="Arial" w:eastAsia="Arial" w:hAnsi="Arial" w:cs="Arial"/>
          <w:color w:val="2A2A2A"/>
          <w:spacing w:val="-6"/>
          <w:sz w:val="21"/>
          <w:szCs w:val="21"/>
          <w:lang w:eastAsia="en-US"/>
        </w:rPr>
        <w:t>додатковому</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6"/>
          <w:sz w:val="21"/>
          <w:szCs w:val="21"/>
          <w:lang w:eastAsia="en-US"/>
        </w:rPr>
        <w:t>звіту</w:t>
      </w:r>
      <w:r w:rsidRPr="00025765">
        <w:rPr>
          <w:rFonts w:ascii="Arial" w:eastAsia="Arial" w:hAnsi="Arial" w:cs="Arial"/>
          <w:color w:val="2A2A2A"/>
          <w:spacing w:val="3"/>
          <w:sz w:val="21"/>
          <w:szCs w:val="21"/>
          <w:lang w:eastAsia="en-US"/>
        </w:rPr>
        <w:t xml:space="preserve"> </w:t>
      </w:r>
      <w:r w:rsidRPr="00025765">
        <w:rPr>
          <w:rFonts w:ascii="Arial" w:eastAsia="Arial" w:hAnsi="Arial" w:cs="Arial"/>
          <w:color w:val="2A2A2A"/>
          <w:spacing w:val="-6"/>
          <w:sz w:val="21"/>
          <w:szCs w:val="21"/>
          <w:lang w:eastAsia="en-US"/>
        </w:rPr>
        <w:t>для</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Учасників</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spacing w:val="-6"/>
          <w:sz w:val="21"/>
          <w:szCs w:val="21"/>
          <w:lang w:eastAsia="en-US"/>
        </w:rPr>
        <w:t>Компанії</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від</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29</w:t>
      </w:r>
      <w:r w:rsidRPr="00025765">
        <w:rPr>
          <w:rFonts w:ascii="Arial" w:eastAsia="Arial" w:hAnsi="Arial" w:cs="Arial"/>
          <w:color w:val="2A2A2A"/>
          <w:spacing w:val="-14"/>
          <w:sz w:val="21"/>
          <w:szCs w:val="21"/>
          <w:lang w:eastAsia="en-US"/>
        </w:rPr>
        <w:t xml:space="preserve"> </w:t>
      </w:r>
      <w:r w:rsidRPr="00025765">
        <w:rPr>
          <w:rFonts w:ascii="Arial" w:eastAsia="Arial" w:hAnsi="Arial" w:cs="Arial"/>
          <w:color w:val="2A2A2A"/>
          <w:spacing w:val="-6"/>
          <w:sz w:val="21"/>
          <w:szCs w:val="21"/>
          <w:lang w:eastAsia="en-US"/>
        </w:rPr>
        <w:t>квітня</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spacing w:val="-6"/>
          <w:sz w:val="21"/>
          <w:szCs w:val="21"/>
          <w:lang w:eastAsia="en-US"/>
        </w:rPr>
        <w:t>2021</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року.</w:t>
      </w:r>
    </w:p>
    <w:p w14:paraId="7BFD3485" w14:textId="77777777" w:rsidR="00025765" w:rsidRPr="00025765" w:rsidRDefault="00025765" w:rsidP="00025765">
      <w:pPr>
        <w:widowControl w:val="0"/>
        <w:autoSpaceDE w:val="0"/>
        <w:autoSpaceDN w:val="0"/>
        <w:spacing w:before="230" w:after="0" w:line="240" w:lineRule="auto"/>
        <w:ind w:left="177"/>
        <w:jc w:val="both"/>
        <w:rPr>
          <w:rFonts w:ascii="Arial" w:eastAsia="Arial" w:hAnsi="Arial" w:cs="Arial"/>
          <w:b/>
          <w:sz w:val="21"/>
          <w:lang w:eastAsia="en-US"/>
        </w:rPr>
      </w:pPr>
      <w:r w:rsidRPr="00025765">
        <w:rPr>
          <w:rFonts w:ascii="Arial" w:eastAsia="Arial" w:hAnsi="Arial" w:cs="Arial"/>
          <w:b/>
          <w:color w:val="2A2A2A"/>
          <w:spacing w:val="-8"/>
          <w:sz w:val="21"/>
          <w:lang w:eastAsia="en-US"/>
        </w:rPr>
        <w:t>Предмет</w:t>
      </w:r>
      <w:r w:rsidRPr="00025765">
        <w:rPr>
          <w:rFonts w:ascii="Arial" w:eastAsia="Arial" w:hAnsi="Arial" w:cs="Arial"/>
          <w:b/>
          <w:color w:val="2A2A2A"/>
          <w:spacing w:val="-2"/>
          <w:sz w:val="21"/>
          <w:lang w:eastAsia="en-US"/>
        </w:rPr>
        <w:t xml:space="preserve"> аудиту</w:t>
      </w:r>
    </w:p>
    <w:p w14:paraId="3BD4D657" w14:textId="77777777" w:rsidR="00025765" w:rsidRPr="00025765" w:rsidRDefault="00025765" w:rsidP="00025765">
      <w:pPr>
        <w:widowControl w:val="0"/>
        <w:autoSpaceDE w:val="0"/>
        <w:autoSpaceDN w:val="0"/>
        <w:spacing w:before="47" w:after="0" w:line="240" w:lineRule="auto"/>
        <w:ind w:left="180"/>
        <w:jc w:val="both"/>
        <w:rPr>
          <w:rFonts w:ascii="Arial" w:eastAsia="Arial" w:hAnsi="Arial" w:cs="Arial"/>
          <w:sz w:val="21"/>
          <w:lang w:eastAsia="en-US"/>
        </w:rPr>
      </w:pPr>
      <w:r w:rsidRPr="00025765">
        <w:rPr>
          <w:rFonts w:ascii="Arial" w:eastAsia="Arial" w:hAnsi="Arial" w:cs="Arial"/>
          <w:color w:val="2A2A2A"/>
          <w:w w:val="90"/>
          <w:sz w:val="21"/>
          <w:lang w:eastAsia="en-US"/>
        </w:rPr>
        <w:t>Фінансова</w:t>
      </w:r>
      <w:r w:rsidRPr="00025765">
        <w:rPr>
          <w:rFonts w:ascii="Arial" w:eastAsia="Arial" w:hAnsi="Arial" w:cs="Arial"/>
          <w:color w:val="2A2A2A"/>
          <w:spacing w:val="12"/>
          <w:sz w:val="21"/>
          <w:lang w:eastAsia="en-US"/>
        </w:rPr>
        <w:t xml:space="preserve"> </w:t>
      </w:r>
      <w:r w:rsidRPr="00025765">
        <w:rPr>
          <w:rFonts w:ascii="Arial" w:eastAsia="Arial" w:hAnsi="Arial" w:cs="Arial"/>
          <w:color w:val="2A2A2A"/>
          <w:w w:val="90"/>
          <w:sz w:val="21"/>
          <w:lang w:eastAsia="en-US"/>
        </w:rPr>
        <w:t>звітність</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w w:val="90"/>
          <w:sz w:val="21"/>
          <w:lang w:eastAsia="en-US"/>
        </w:rPr>
        <w:t>Компанії</w:t>
      </w:r>
      <w:r w:rsidRPr="00025765">
        <w:rPr>
          <w:rFonts w:ascii="Arial" w:eastAsia="Arial" w:hAnsi="Arial" w:cs="Arial"/>
          <w:color w:val="2A2A2A"/>
          <w:spacing w:val="2"/>
          <w:sz w:val="21"/>
          <w:lang w:eastAsia="en-US"/>
        </w:rPr>
        <w:t xml:space="preserve"> </w:t>
      </w:r>
      <w:r w:rsidRPr="00025765">
        <w:rPr>
          <w:rFonts w:ascii="Arial" w:eastAsia="Arial" w:hAnsi="Arial" w:cs="Arial"/>
          <w:color w:val="2A2A2A"/>
          <w:spacing w:val="-2"/>
          <w:w w:val="90"/>
          <w:sz w:val="21"/>
          <w:lang w:eastAsia="en-US"/>
        </w:rPr>
        <w:t>включає:</w:t>
      </w:r>
    </w:p>
    <w:p w14:paraId="6F2FA38A" w14:textId="77777777" w:rsidR="00025765" w:rsidRPr="00025765" w:rsidRDefault="00025765" w:rsidP="00025765">
      <w:pPr>
        <w:widowControl w:val="0"/>
        <w:numPr>
          <w:ilvl w:val="0"/>
          <w:numId w:val="2"/>
        </w:numPr>
        <w:tabs>
          <w:tab w:val="left" w:pos="530"/>
        </w:tabs>
        <w:autoSpaceDE w:val="0"/>
        <w:autoSpaceDN w:val="0"/>
        <w:spacing w:before="128" w:after="0" w:line="240" w:lineRule="auto"/>
        <w:ind w:left="530"/>
        <w:rPr>
          <w:rFonts w:ascii="Arial" w:eastAsia="Arial" w:hAnsi="Arial" w:cs="Arial"/>
          <w:sz w:val="21"/>
          <w:szCs w:val="21"/>
          <w:lang w:eastAsia="en-US"/>
        </w:rPr>
      </w:pPr>
      <w:r w:rsidRPr="00025765">
        <w:rPr>
          <w:rFonts w:ascii="Arial" w:eastAsia="Arial" w:hAnsi="Arial" w:cs="Arial"/>
          <w:color w:val="2A2A2A"/>
          <w:spacing w:val="-6"/>
          <w:sz w:val="21"/>
          <w:szCs w:val="21"/>
          <w:lang w:eastAsia="en-US"/>
        </w:rPr>
        <w:t>баланс</w:t>
      </w:r>
      <w:r w:rsidRPr="00025765">
        <w:rPr>
          <w:rFonts w:ascii="Arial" w:eastAsia="Arial" w:hAnsi="Arial" w:cs="Arial"/>
          <w:color w:val="2A2A2A"/>
          <w:spacing w:val="-4"/>
          <w:sz w:val="21"/>
          <w:szCs w:val="21"/>
          <w:lang w:eastAsia="en-US"/>
        </w:rPr>
        <w:t xml:space="preserve"> </w:t>
      </w:r>
      <w:r w:rsidRPr="00025765">
        <w:rPr>
          <w:rFonts w:ascii="Arial" w:eastAsia="Arial" w:hAnsi="Arial" w:cs="Arial"/>
          <w:color w:val="2A2A2A"/>
          <w:spacing w:val="-6"/>
          <w:sz w:val="21"/>
          <w:szCs w:val="21"/>
          <w:lang w:eastAsia="en-US"/>
        </w:rPr>
        <w:t>(звіт</w:t>
      </w:r>
      <w:r w:rsidRPr="00025765">
        <w:rPr>
          <w:rFonts w:ascii="Arial" w:eastAsia="Arial" w:hAnsi="Arial" w:cs="Arial"/>
          <w:color w:val="2A2A2A"/>
          <w:spacing w:val="-2"/>
          <w:sz w:val="21"/>
          <w:szCs w:val="21"/>
          <w:lang w:eastAsia="en-US"/>
        </w:rPr>
        <w:t xml:space="preserve"> </w:t>
      </w:r>
      <w:r w:rsidRPr="00025765">
        <w:rPr>
          <w:rFonts w:ascii="Arial" w:eastAsia="Arial" w:hAnsi="Arial" w:cs="Arial"/>
          <w:color w:val="2A2A2A"/>
          <w:spacing w:val="-6"/>
          <w:sz w:val="21"/>
          <w:szCs w:val="21"/>
          <w:lang w:eastAsia="en-US"/>
        </w:rPr>
        <w:t>про</w:t>
      </w:r>
      <w:r w:rsidRPr="00025765">
        <w:rPr>
          <w:rFonts w:ascii="Arial" w:eastAsia="Arial" w:hAnsi="Arial" w:cs="Arial"/>
          <w:color w:val="2A2A2A"/>
          <w:spacing w:val="-3"/>
          <w:sz w:val="21"/>
          <w:szCs w:val="21"/>
          <w:lang w:eastAsia="en-US"/>
        </w:rPr>
        <w:t xml:space="preserve"> </w:t>
      </w:r>
      <w:r w:rsidRPr="00025765">
        <w:rPr>
          <w:rFonts w:ascii="Arial" w:eastAsia="Arial" w:hAnsi="Arial" w:cs="Arial"/>
          <w:color w:val="2A2A2A"/>
          <w:spacing w:val="-6"/>
          <w:sz w:val="21"/>
          <w:szCs w:val="21"/>
          <w:lang w:eastAsia="en-US"/>
        </w:rPr>
        <w:t>фінансовий</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spacing w:val="-6"/>
          <w:sz w:val="21"/>
          <w:szCs w:val="21"/>
          <w:lang w:eastAsia="en-US"/>
        </w:rPr>
        <w:t>стан)</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станом</w:t>
      </w:r>
      <w:r w:rsidRPr="00025765">
        <w:rPr>
          <w:rFonts w:ascii="Arial" w:eastAsia="Arial" w:hAnsi="Arial" w:cs="Arial"/>
          <w:color w:val="2A2A2A"/>
          <w:spacing w:val="-2"/>
          <w:sz w:val="21"/>
          <w:szCs w:val="21"/>
          <w:lang w:eastAsia="en-US"/>
        </w:rPr>
        <w:t xml:space="preserve"> </w:t>
      </w:r>
      <w:r w:rsidRPr="00025765">
        <w:rPr>
          <w:rFonts w:ascii="Arial" w:eastAsia="Arial" w:hAnsi="Arial" w:cs="Arial"/>
          <w:color w:val="2A2A2A"/>
          <w:spacing w:val="-6"/>
          <w:sz w:val="21"/>
          <w:szCs w:val="21"/>
          <w:lang w:eastAsia="en-US"/>
        </w:rPr>
        <w:t>на</w:t>
      </w:r>
      <w:r w:rsidRPr="00025765">
        <w:rPr>
          <w:rFonts w:ascii="Arial" w:eastAsia="Arial" w:hAnsi="Arial" w:cs="Arial"/>
          <w:color w:val="2A2A2A"/>
          <w:spacing w:val="-14"/>
          <w:sz w:val="21"/>
          <w:szCs w:val="21"/>
          <w:lang w:eastAsia="en-US"/>
        </w:rPr>
        <w:t xml:space="preserve"> </w:t>
      </w:r>
      <w:r w:rsidRPr="00025765">
        <w:rPr>
          <w:rFonts w:ascii="Arial" w:eastAsia="Arial" w:hAnsi="Arial" w:cs="Arial"/>
          <w:color w:val="2A2A2A"/>
          <w:spacing w:val="-6"/>
          <w:sz w:val="21"/>
          <w:szCs w:val="21"/>
          <w:lang w:eastAsia="en-US"/>
        </w:rPr>
        <w:t>31</w:t>
      </w:r>
      <w:r w:rsidRPr="00025765">
        <w:rPr>
          <w:rFonts w:ascii="Arial" w:eastAsia="Arial" w:hAnsi="Arial" w:cs="Arial"/>
          <w:color w:val="2A2A2A"/>
          <w:spacing w:val="-20"/>
          <w:sz w:val="21"/>
          <w:szCs w:val="21"/>
          <w:lang w:eastAsia="en-US"/>
        </w:rPr>
        <w:t xml:space="preserve"> </w:t>
      </w:r>
      <w:r w:rsidRPr="00025765">
        <w:rPr>
          <w:rFonts w:ascii="Arial" w:eastAsia="Arial" w:hAnsi="Arial" w:cs="Arial"/>
          <w:color w:val="2A2A2A"/>
          <w:spacing w:val="-6"/>
          <w:sz w:val="21"/>
          <w:szCs w:val="21"/>
          <w:lang w:eastAsia="en-US"/>
        </w:rPr>
        <w:t>грудня</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spacing w:val="-6"/>
          <w:sz w:val="21"/>
          <w:szCs w:val="21"/>
          <w:lang w:eastAsia="en-US"/>
        </w:rPr>
        <w:t>2020</w:t>
      </w:r>
      <w:r w:rsidRPr="00025765">
        <w:rPr>
          <w:rFonts w:ascii="Arial" w:eastAsia="Arial" w:hAnsi="Arial" w:cs="Arial"/>
          <w:color w:val="2A2A2A"/>
          <w:spacing w:val="-4"/>
          <w:sz w:val="21"/>
          <w:szCs w:val="21"/>
          <w:lang w:eastAsia="en-US"/>
        </w:rPr>
        <w:t xml:space="preserve"> </w:t>
      </w:r>
      <w:r w:rsidRPr="00025765">
        <w:rPr>
          <w:rFonts w:ascii="Arial" w:eastAsia="Arial" w:hAnsi="Arial" w:cs="Arial"/>
          <w:color w:val="2A2A2A"/>
          <w:spacing w:val="-6"/>
          <w:sz w:val="21"/>
          <w:szCs w:val="21"/>
          <w:lang w:eastAsia="en-US"/>
        </w:rPr>
        <w:t>року;</w:t>
      </w:r>
    </w:p>
    <w:p w14:paraId="11A1E078" w14:textId="77777777" w:rsidR="00025765" w:rsidRPr="00025765" w:rsidRDefault="00025765" w:rsidP="00025765">
      <w:pPr>
        <w:widowControl w:val="0"/>
        <w:numPr>
          <w:ilvl w:val="0"/>
          <w:numId w:val="2"/>
        </w:numPr>
        <w:tabs>
          <w:tab w:val="left" w:pos="529"/>
        </w:tabs>
        <w:autoSpaceDE w:val="0"/>
        <w:autoSpaceDN w:val="0"/>
        <w:spacing w:before="57" w:after="0" w:line="240" w:lineRule="auto"/>
        <w:ind w:left="529" w:hanging="352"/>
        <w:rPr>
          <w:rFonts w:ascii="Arial" w:eastAsia="Arial" w:hAnsi="Arial" w:cs="Arial"/>
          <w:sz w:val="21"/>
          <w:szCs w:val="21"/>
          <w:lang w:eastAsia="en-US"/>
        </w:rPr>
      </w:pPr>
      <w:r w:rsidRPr="00025765">
        <w:rPr>
          <w:rFonts w:ascii="Arial" w:eastAsia="Arial" w:hAnsi="Arial" w:cs="Arial"/>
          <w:color w:val="2A2A2A"/>
          <w:w w:val="90"/>
          <w:sz w:val="21"/>
          <w:szCs w:val="21"/>
          <w:lang w:eastAsia="en-US"/>
        </w:rPr>
        <w:t>звіт</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w w:val="90"/>
          <w:sz w:val="21"/>
          <w:szCs w:val="21"/>
          <w:lang w:eastAsia="en-US"/>
        </w:rPr>
        <w:t>про</w:t>
      </w:r>
      <w:r w:rsidRPr="00025765">
        <w:rPr>
          <w:rFonts w:ascii="Arial" w:eastAsia="Arial" w:hAnsi="Arial" w:cs="Arial"/>
          <w:color w:val="2A2A2A"/>
          <w:spacing w:val="6"/>
          <w:sz w:val="21"/>
          <w:szCs w:val="21"/>
          <w:lang w:eastAsia="en-US"/>
        </w:rPr>
        <w:t xml:space="preserve"> </w:t>
      </w:r>
      <w:r w:rsidRPr="00025765">
        <w:rPr>
          <w:rFonts w:ascii="Arial" w:eastAsia="Arial" w:hAnsi="Arial" w:cs="Arial"/>
          <w:color w:val="2A2A2A"/>
          <w:w w:val="90"/>
          <w:sz w:val="21"/>
          <w:szCs w:val="21"/>
          <w:lang w:eastAsia="en-US"/>
        </w:rPr>
        <w:t>фінансові</w:t>
      </w:r>
      <w:r w:rsidRPr="00025765">
        <w:rPr>
          <w:rFonts w:ascii="Arial" w:eastAsia="Arial" w:hAnsi="Arial" w:cs="Arial"/>
          <w:color w:val="2A2A2A"/>
          <w:spacing w:val="17"/>
          <w:sz w:val="21"/>
          <w:szCs w:val="21"/>
          <w:lang w:eastAsia="en-US"/>
        </w:rPr>
        <w:t xml:space="preserve"> </w:t>
      </w:r>
      <w:r w:rsidRPr="00025765">
        <w:rPr>
          <w:rFonts w:ascii="Arial" w:eastAsia="Arial" w:hAnsi="Arial" w:cs="Arial"/>
          <w:color w:val="2A2A2A"/>
          <w:w w:val="90"/>
          <w:sz w:val="21"/>
          <w:szCs w:val="21"/>
          <w:lang w:eastAsia="en-US"/>
        </w:rPr>
        <w:t>результати</w:t>
      </w:r>
      <w:r w:rsidRPr="00025765">
        <w:rPr>
          <w:rFonts w:ascii="Arial" w:eastAsia="Arial" w:hAnsi="Arial" w:cs="Arial"/>
          <w:color w:val="2A2A2A"/>
          <w:spacing w:val="25"/>
          <w:sz w:val="21"/>
          <w:szCs w:val="21"/>
          <w:lang w:eastAsia="en-US"/>
        </w:rPr>
        <w:t xml:space="preserve"> </w:t>
      </w:r>
      <w:r w:rsidRPr="00025765">
        <w:rPr>
          <w:rFonts w:ascii="Arial" w:eastAsia="Arial" w:hAnsi="Arial" w:cs="Arial"/>
          <w:color w:val="2A2A2A"/>
          <w:w w:val="90"/>
          <w:sz w:val="21"/>
          <w:szCs w:val="21"/>
          <w:lang w:eastAsia="en-US"/>
        </w:rPr>
        <w:t>(звіт</w:t>
      </w:r>
      <w:r w:rsidRPr="00025765">
        <w:rPr>
          <w:rFonts w:ascii="Arial" w:eastAsia="Arial" w:hAnsi="Arial" w:cs="Arial"/>
          <w:color w:val="2A2A2A"/>
          <w:spacing w:val="4"/>
          <w:sz w:val="21"/>
          <w:szCs w:val="21"/>
          <w:lang w:eastAsia="en-US"/>
        </w:rPr>
        <w:t xml:space="preserve"> </w:t>
      </w:r>
      <w:r w:rsidRPr="00025765">
        <w:rPr>
          <w:rFonts w:ascii="Arial" w:eastAsia="Arial" w:hAnsi="Arial" w:cs="Arial"/>
          <w:color w:val="2A2A2A"/>
          <w:w w:val="90"/>
          <w:sz w:val="21"/>
          <w:szCs w:val="21"/>
          <w:lang w:eastAsia="en-US"/>
        </w:rPr>
        <w:t>про</w:t>
      </w:r>
      <w:r w:rsidRPr="00025765">
        <w:rPr>
          <w:rFonts w:ascii="Arial" w:eastAsia="Arial" w:hAnsi="Arial" w:cs="Arial"/>
          <w:color w:val="2A2A2A"/>
          <w:spacing w:val="6"/>
          <w:sz w:val="21"/>
          <w:szCs w:val="21"/>
          <w:lang w:eastAsia="en-US"/>
        </w:rPr>
        <w:t xml:space="preserve"> </w:t>
      </w:r>
      <w:r w:rsidRPr="00025765">
        <w:rPr>
          <w:rFonts w:ascii="Arial" w:eastAsia="Arial" w:hAnsi="Arial" w:cs="Arial"/>
          <w:color w:val="2A2A2A"/>
          <w:w w:val="90"/>
          <w:sz w:val="21"/>
          <w:szCs w:val="21"/>
          <w:lang w:eastAsia="en-US"/>
        </w:rPr>
        <w:t>сукупний</w:t>
      </w:r>
      <w:r w:rsidRPr="00025765">
        <w:rPr>
          <w:rFonts w:ascii="Arial" w:eastAsia="Arial" w:hAnsi="Arial" w:cs="Arial"/>
          <w:color w:val="2A2A2A"/>
          <w:spacing w:val="25"/>
          <w:sz w:val="21"/>
          <w:szCs w:val="21"/>
          <w:lang w:eastAsia="en-US"/>
        </w:rPr>
        <w:t xml:space="preserve"> </w:t>
      </w:r>
      <w:r w:rsidRPr="00025765">
        <w:rPr>
          <w:rFonts w:ascii="Arial" w:eastAsia="Arial" w:hAnsi="Arial" w:cs="Arial"/>
          <w:color w:val="2A2A2A"/>
          <w:w w:val="90"/>
          <w:sz w:val="21"/>
          <w:szCs w:val="21"/>
          <w:lang w:eastAsia="en-US"/>
        </w:rPr>
        <w:t>дохід)</w:t>
      </w:r>
      <w:r w:rsidRPr="00025765">
        <w:rPr>
          <w:rFonts w:ascii="Arial" w:eastAsia="Arial" w:hAnsi="Arial" w:cs="Arial"/>
          <w:color w:val="2A2A2A"/>
          <w:spacing w:val="18"/>
          <w:sz w:val="21"/>
          <w:szCs w:val="21"/>
          <w:lang w:eastAsia="en-US"/>
        </w:rPr>
        <w:t xml:space="preserve"> </w:t>
      </w:r>
      <w:r w:rsidRPr="00025765">
        <w:rPr>
          <w:rFonts w:ascii="Arial" w:eastAsia="Arial" w:hAnsi="Arial" w:cs="Arial"/>
          <w:color w:val="2A2A2A"/>
          <w:w w:val="90"/>
          <w:sz w:val="21"/>
          <w:szCs w:val="21"/>
          <w:lang w:eastAsia="en-US"/>
        </w:rPr>
        <w:t>за</w:t>
      </w:r>
      <w:r w:rsidRPr="00025765">
        <w:rPr>
          <w:rFonts w:ascii="Arial" w:eastAsia="Arial" w:hAnsi="Arial" w:cs="Arial"/>
          <w:color w:val="2A2A2A"/>
          <w:spacing w:val="1"/>
          <w:sz w:val="21"/>
          <w:szCs w:val="21"/>
          <w:lang w:eastAsia="en-US"/>
        </w:rPr>
        <w:t xml:space="preserve"> </w:t>
      </w:r>
      <w:r w:rsidRPr="00025765">
        <w:rPr>
          <w:rFonts w:ascii="Arial" w:eastAsia="Arial" w:hAnsi="Arial" w:cs="Arial"/>
          <w:color w:val="2A2A2A"/>
          <w:w w:val="90"/>
          <w:sz w:val="21"/>
          <w:szCs w:val="21"/>
          <w:lang w:eastAsia="en-US"/>
        </w:rPr>
        <w:t>рік,</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w w:val="90"/>
          <w:sz w:val="21"/>
          <w:szCs w:val="21"/>
          <w:lang w:eastAsia="en-US"/>
        </w:rPr>
        <w:t>що</w:t>
      </w:r>
      <w:r w:rsidRPr="00025765">
        <w:rPr>
          <w:rFonts w:ascii="Arial" w:eastAsia="Arial" w:hAnsi="Arial" w:cs="Arial"/>
          <w:color w:val="2A2A2A"/>
          <w:spacing w:val="-3"/>
          <w:sz w:val="21"/>
          <w:szCs w:val="21"/>
          <w:lang w:eastAsia="en-US"/>
        </w:rPr>
        <w:t xml:space="preserve"> </w:t>
      </w:r>
      <w:r w:rsidRPr="00025765">
        <w:rPr>
          <w:rFonts w:ascii="Arial" w:eastAsia="Arial" w:hAnsi="Arial" w:cs="Arial"/>
          <w:color w:val="2A2A2A"/>
          <w:w w:val="90"/>
          <w:sz w:val="21"/>
          <w:szCs w:val="21"/>
          <w:lang w:eastAsia="en-US"/>
        </w:rPr>
        <w:t>закінчився</w:t>
      </w:r>
      <w:r w:rsidRPr="00025765">
        <w:rPr>
          <w:rFonts w:ascii="Arial" w:eastAsia="Arial" w:hAnsi="Arial" w:cs="Arial"/>
          <w:color w:val="2A2A2A"/>
          <w:spacing w:val="21"/>
          <w:sz w:val="21"/>
          <w:szCs w:val="21"/>
          <w:lang w:eastAsia="en-US"/>
        </w:rPr>
        <w:t xml:space="preserve"> </w:t>
      </w:r>
      <w:r w:rsidRPr="00025765">
        <w:rPr>
          <w:rFonts w:ascii="Arial" w:eastAsia="Arial" w:hAnsi="Arial" w:cs="Arial"/>
          <w:color w:val="2A2A2A"/>
          <w:w w:val="90"/>
          <w:sz w:val="21"/>
          <w:szCs w:val="21"/>
          <w:lang w:eastAsia="en-US"/>
        </w:rPr>
        <w:t>на</w:t>
      </w:r>
      <w:r w:rsidRPr="00025765">
        <w:rPr>
          <w:rFonts w:ascii="Arial" w:eastAsia="Arial" w:hAnsi="Arial" w:cs="Arial"/>
          <w:color w:val="2A2A2A"/>
          <w:spacing w:val="-6"/>
          <w:w w:val="90"/>
          <w:sz w:val="21"/>
          <w:szCs w:val="21"/>
          <w:lang w:eastAsia="en-US"/>
        </w:rPr>
        <w:t xml:space="preserve"> </w:t>
      </w:r>
      <w:r w:rsidRPr="00025765">
        <w:rPr>
          <w:rFonts w:ascii="Arial" w:eastAsia="Arial" w:hAnsi="Arial" w:cs="Arial"/>
          <w:color w:val="2A2A2A"/>
          <w:w w:val="90"/>
          <w:sz w:val="21"/>
          <w:szCs w:val="21"/>
          <w:lang w:eastAsia="en-US"/>
        </w:rPr>
        <w:t>вказану</w:t>
      </w:r>
      <w:r w:rsidRPr="00025765">
        <w:rPr>
          <w:rFonts w:ascii="Arial" w:eastAsia="Arial" w:hAnsi="Arial" w:cs="Arial"/>
          <w:color w:val="2A2A2A"/>
          <w:spacing w:val="25"/>
          <w:sz w:val="21"/>
          <w:szCs w:val="21"/>
          <w:lang w:eastAsia="en-US"/>
        </w:rPr>
        <w:t xml:space="preserve"> </w:t>
      </w:r>
      <w:r w:rsidRPr="00025765">
        <w:rPr>
          <w:rFonts w:ascii="Arial" w:eastAsia="Arial" w:hAnsi="Arial" w:cs="Arial"/>
          <w:color w:val="2A2A2A"/>
          <w:spacing w:val="-2"/>
          <w:w w:val="90"/>
          <w:sz w:val="21"/>
          <w:szCs w:val="21"/>
          <w:lang w:eastAsia="en-US"/>
        </w:rPr>
        <w:t>дату;</w:t>
      </w:r>
    </w:p>
    <w:p w14:paraId="0A2D0E79" w14:textId="77777777" w:rsidR="00025765" w:rsidRPr="00025765" w:rsidRDefault="00025765" w:rsidP="00025765">
      <w:pPr>
        <w:widowControl w:val="0"/>
        <w:numPr>
          <w:ilvl w:val="0"/>
          <w:numId w:val="2"/>
        </w:numPr>
        <w:tabs>
          <w:tab w:val="left" w:pos="529"/>
        </w:tabs>
        <w:autoSpaceDE w:val="0"/>
        <w:autoSpaceDN w:val="0"/>
        <w:spacing w:before="66" w:after="0" w:line="240" w:lineRule="auto"/>
        <w:ind w:left="529" w:hanging="352"/>
        <w:rPr>
          <w:rFonts w:ascii="Arial" w:eastAsia="Arial" w:hAnsi="Arial" w:cs="Arial"/>
          <w:sz w:val="21"/>
          <w:lang w:eastAsia="en-US"/>
        </w:rPr>
      </w:pPr>
      <w:r w:rsidRPr="00025765">
        <w:rPr>
          <w:rFonts w:ascii="Arial" w:eastAsia="Arial" w:hAnsi="Arial" w:cs="Arial"/>
          <w:color w:val="2A2A2A"/>
          <w:spacing w:val="-6"/>
          <w:sz w:val="21"/>
          <w:lang w:eastAsia="en-US"/>
        </w:rPr>
        <w:t>звіт</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6"/>
          <w:sz w:val="21"/>
          <w:lang w:eastAsia="en-US"/>
        </w:rPr>
        <w:t>про</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рух</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грошових</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коштів</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(за</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прямим</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pacing w:val="-6"/>
          <w:sz w:val="21"/>
          <w:lang w:eastAsia="en-US"/>
        </w:rPr>
        <w:t>методом)</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за</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6"/>
          <w:sz w:val="21"/>
          <w:lang w:eastAsia="en-US"/>
        </w:rPr>
        <w:t>рік, що</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6"/>
          <w:sz w:val="21"/>
          <w:lang w:eastAsia="en-US"/>
        </w:rPr>
        <w:t>закінчився</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6"/>
          <w:sz w:val="21"/>
          <w:lang w:eastAsia="en-US"/>
        </w:rPr>
        <w:t>на</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вказану</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pacing w:val="-6"/>
          <w:sz w:val="21"/>
          <w:lang w:eastAsia="en-US"/>
        </w:rPr>
        <w:t>дату;</w:t>
      </w:r>
    </w:p>
    <w:p w14:paraId="7D90F83E" w14:textId="77777777" w:rsidR="00025765" w:rsidRPr="00025765" w:rsidRDefault="00025765" w:rsidP="00025765">
      <w:pPr>
        <w:widowControl w:val="0"/>
        <w:numPr>
          <w:ilvl w:val="0"/>
          <w:numId w:val="2"/>
        </w:numPr>
        <w:tabs>
          <w:tab w:val="left" w:pos="529"/>
        </w:tabs>
        <w:autoSpaceDE w:val="0"/>
        <w:autoSpaceDN w:val="0"/>
        <w:spacing w:before="61" w:after="0" w:line="240" w:lineRule="auto"/>
        <w:ind w:left="529" w:hanging="352"/>
        <w:rPr>
          <w:rFonts w:ascii="Arial" w:eastAsia="Arial" w:hAnsi="Arial" w:cs="Arial"/>
          <w:sz w:val="21"/>
          <w:lang w:eastAsia="en-US"/>
        </w:rPr>
      </w:pPr>
      <w:r w:rsidRPr="00025765">
        <w:rPr>
          <w:rFonts w:ascii="Arial" w:eastAsia="Arial" w:hAnsi="Arial" w:cs="Arial"/>
          <w:color w:val="2A2A2A"/>
          <w:spacing w:val="-6"/>
          <w:sz w:val="21"/>
          <w:lang w:eastAsia="en-US"/>
        </w:rPr>
        <w:t>звіт</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6"/>
          <w:sz w:val="21"/>
          <w:lang w:eastAsia="en-US"/>
        </w:rPr>
        <w:t>про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6"/>
          <w:sz w:val="21"/>
          <w:lang w:eastAsia="en-US"/>
        </w:rPr>
        <w:t>власний</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pacing w:val="-6"/>
          <w:sz w:val="21"/>
          <w:lang w:eastAsia="en-US"/>
        </w:rPr>
        <w:t>капітал</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6"/>
          <w:sz w:val="21"/>
          <w:lang w:eastAsia="en-US"/>
        </w:rPr>
        <w:t>за</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pacing w:val="-6"/>
          <w:sz w:val="21"/>
          <w:lang w:eastAsia="en-US"/>
        </w:rPr>
        <w:t>рік,</w:t>
      </w:r>
      <w:r w:rsidRPr="00025765">
        <w:rPr>
          <w:rFonts w:ascii="Arial" w:eastAsia="Arial" w:hAnsi="Arial" w:cs="Arial"/>
          <w:color w:val="2A2A2A"/>
          <w:spacing w:val="-2"/>
          <w:sz w:val="21"/>
          <w:lang w:eastAsia="en-US"/>
        </w:rPr>
        <w:t xml:space="preserve"> </w:t>
      </w:r>
      <w:r w:rsidRPr="00025765">
        <w:rPr>
          <w:rFonts w:ascii="Arial" w:eastAsia="Arial" w:hAnsi="Arial" w:cs="Arial"/>
          <w:color w:val="2A2A2A"/>
          <w:spacing w:val="-6"/>
          <w:sz w:val="21"/>
          <w:lang w:eastAsia="en-US"/>
        </w:rPr>
        <w:t>що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6"/>
          <w:sz w:val="21"/>
          <w:lang w:eastAsia="en-US"/>
        </w:rPr>
        <w:t>закінчився</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pacing w:val="-6"/>
          <w:sz w:val="21"/>
          <w:lang w:eastAsia="en-US"/>
        </w:rPr>
        <w:t>на</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pacing w:val="-6"/>
          <w:sz w:val="21"/>
          <w:lang w:eastAsia="en-US"/>
        </w:rPr>
        <w:t>вказану</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дату;</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6"/>
          <w:sz w:val="21"/>
          <w:lang w:eastAsia="en-US"/>
        </w:rPr>
        <w:t>та</w:t>
      </w:r>
    </w:p>
    <w:p w14:paraId="3D905CE2" w14:textId="77777777" w:rsidR="00025765" w:rsidRPr="00025765" w:rsidRDefault="00025765" w:rsidP="00025765">
      <w:pPr>
        <w:widowControl w:val="0"/>
        <w:numPr>
          <w:ilvl w:val="0"/>
          <w:numId w:val="2"/>
        </w:numPr>
        <w:tabs>
          <w:tab w:val="left" w:pos="535"/>
        </w:tabs>
        <w:autoSpaceDE w:val="0"/>
        <w:autoSpaceDN w:val="0"/>
        <w:spacing w:before="78" w:after="0" w:line="223" w:lineRule="auto"/>
        <w:ind w:right="217" w:hanging="358"/>
        <w:rPr>
          <w:rFonts w:ascii="Arial" w:eastAsia="Arial" w:hAnsi="Arial" w:cs="Arial"/>
          <w:sz w:val="21"/>
          <w:lang w:eastAsia="en-US"/>
        </w:rPr>
      </w:pPr>
      <w:r w:rsidRPr="00025765">
        <w:rPr>
          <w:rFonts w:ascii="Arial" w:eastAsia="Arial" w:hAnsi="Arial" w:cs="Arial"/>
          <w:color w:val="2A2A2A"/>
          <w:spacing w:val="-4"/>
          <w:sz w:val="21"/>
          <w:lang w:eastAsia="en-US"/>
        </w:rPr>
        <w:t>примітки</w:t>
      </w:r>
      <w:r w:rsidRPr="00025765">
        <w:rPr>
          <w:rFonts w:ascii="Arial" w:eastAsia="Arial" w:hAnsi="Arial" w:cs="Arial"/>
          <w:color w:val="2A2A2A"/>
          <w:spacing w:val="-2"/>
          <w:sz w:val="21"/>
          <w:lang w:eastAsia="en-US"/>
        </w:rPr>
        <w:t xml:space="preserve"> </w:t>
      </w:r>
      <w:r w:rsidRPr="00025765">
        <w:rPr>
          <w:rFonts w:ascii="Arial" w:eastAsia="Arial" w:hAnsi="Arial" w:cs="Arial"/>
          <w:color w:val="2A2A2A"/>
          <w:spacing w:val="-4"/>
          <w:sz w:val="21"/>
          <w:lang w:eastAsia="en-US"/>
        </w:rPr>
        <w:t>до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фінансової</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4"/>
          <w:sz w:val="21"/>
          <w:lang w:eastAsia="en-US"/>
        </w:rPr>
        <w:t>звітності,</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pacing w:val="-4"/>
          <w:sz w:val="21"/>
          <w:lang w:eastAsia="en-US"/>
        </w:rPr>
        <w:t>які</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включають</w:t>
      </w:r>
      <w:r w:rsidRPr="00025765">
        <w:rPr>
          <w:rFonts w:ascii="Arial" w:eastAsia="Arial" w:hAnsi="Arial" w:cs="Arial"/>
          <w:color w:val="2A2A2A"/>
          <w:sz w:val="21"/>
          <w:lang w:eastAsia="en-US"/>
        </w:rPr>
        <w:t xml:space="preserve"> </w:t>
      </w:r>
      <w:r w:rsidRPr="00025765">
        <w:rPr>
          <w:rFonts w:ascii="Arial" w:eastAsia="Arial" w:hAnsi="Arial" w:cs="Arial"/>
          <w:color w:val="2A2A2A"/>
          <w:spacing w:val="-4"/>
          <w:sz w:val="21"/>
          <w:lang w:eastAsia="en-US"/>
        </w:rPr>
        <w:t>опис</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4"/>
          <w:sz w:val="21"/>
          <w:lang w:eastAsia="en-US"/>
        </w:rPr>
        <w:t>основних</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4"/>
          <w:sz w:val="21"/>
          <w:lang w:eastAsia="en-US"/>
        </w:rPr>
        <w:t>принципів</w:t>
      </w:r>
      <w:r w:rsidRPr="00025765">
        <w:rPr>
          <w:rFonts w:ascii="Arial" w:eastAsia="Arial" w:hAnsi="Arial" w:cs="Arial"/>
          <w:color w:val="2A2A2A"/>
          <w:sz w:val="21"/>
          <w:lang w:eastAsia="en-US"/>
        </w:rPr>
        <w:t xml:space="preserve"> </w:t>
      </w:r>
      <w:r w:rsidRPr="00025765">
        <w:rPr>
          <w:rFonts w:ascii="Arial" w:eastAsia="Arial" w:hAnsi="Arial" w:cs="Arial"/>
          <w:color w:val="2A2A2A"/>
          <w:spacing w:val="-4"/>
          <w:sz w:val="21"/>
          <w:lang w:eastAsia="en-US"/>
        </w:rPr>
        <w:t>облікової</w:t>
      </w:r>
      <w:r w:rsidRPr="00025765">
        <w:rPr>
          <w:rFonts w:ascii="Arial" w:eastAsia="Arial" w:hAnsi="Arial" w:cs="Arial"/>
          <w:color w:val="2A2A2A"/>
          <w:spacing w:val="-6"/>
          <w:sz w:val="21"/>
          <w:lang w:eastAsia="en-US"/>
        </w:rPr>
        <w:t xml:space="preserve"> </w:t>
      </w:r>
      <w:r w:rsidRPr="00025765">
        <w:rPr>
          <w:rFonts w:ascii="Arial" w:eastAsia="Arial" w:hAnsi="Arial" w:cs="Arial"/>
          <w:color w:val="111111"/>
          <w:spacing w:val="-4"/>
          <w:sz w:val="21"/>
          <w:lang w:eastAsia="en-US"/>
        </w:rPr>
        <w:t>політики</w:t>
      </w:r>
      <w:r w:rsidRPr="00025765">
        <w:rPr>
          <w:rFonts w:ascii="Arial" w:eastAsia="Arial" w:hAnsi="Arial" w:cs="Arial"/>
          <w:color w:val="111111"/>
          <w:spacing w:val="-7"/>
          <w:sz w:val="21"/>
          <w:lang w:eastAsia="en-US"/>
        </w:rPr>
        <w:t xml:space="preserve"> </w:t>
      </w:r>
      <w:r w:rsidRPr="00025765">
        <w:rPr>
          <w:rFonts w:ascii="Arial" w:eastAsia="Arial" w:hAnsi="Arial" w:cs="Arial"/>
          <w:color w:val="3B3B3B"/>
          <w:spacing w:val="-4"/>
          <w:sz w:val="21"/>
          <w:lang w:eastAsia="en-US"/>
        </w:rPr>
        <w:t>та</w:t>
      </w:r>
      <w:r w:rsidRPr="00025765">
        <w:rPr>
          <w:rFonts w:ascii="Arial" w:eastAsia="Arial" w:hAnsi="Arial" w:cs="Arial"/>
          <w:color w:val="3B3B3B"/>
          <w:spacing w:val="-11"/>
          <w:sz w:val="21"/>
          <w:lang w:eastAsia="en-US"/>
        </w:rPr>
        <w:t xml:space="preserve"> </w:t>
      </w:r>
      <w:r w:rsidRPr="00025765">
        <w:rPr>
          <w:rFonts w:ascii="Arial" w:eastAsia="Arial" w:hAnsi="Arial" w:cs="Arial"/>
          <w:color w:val="2A2A2A"/>
          <w:spacing w:val="-4"/>
          <w:sz w:val="21"/>
          <w:lang w:eastAsia="en-US"/>
        </w:rPr>
        <w:t xml:space="preserve">іншу </w:t>
      </w:r>
      <w:r w:rsidRPr="00025765">
        <w:rPr>
          <w:rFonts w:ascii="Arial" w:eastAsia="Arial" w:hAnsi="Arial" w:cs="Arial"/>
          <w:color w:val="2A2A2A"/>
          <w:sz w:val="21"/>
          <w:lang w:eastAsia="en-US"/>
        </w:rPr>
        <w:t>пояснювальну</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z w:val="21"/>
          <w:lang w:eastAsia="en-US"/>
        </w:rPr>
        <w:t>інформацію.</w:t>
      </w:r>
    </w:p>
    <w:p w14:paraId="66481567" w14:textId="77777777" w:rsidR="00025765" w:rsidRPr="00025765" w:rsidRDefault="00025765" w:rsidP="00025765">
      <w:pPr>
        <w:widowControl w:val="0"/>
        <w:autoSpaceDE w:val="0"/>
        <w:autoSpaceDN w:val="0"/>
        <w:spacing w:before="57" w:after="0" w:line="240" w:lineRule="auto"/>
        <w:rPr>
          <w:rFonts w:ascii="Arial" w:eastAsia="Arial" w:hAnsi="Arial" w:cs="Arial"/>
          <w:sz w:val="21"/>
          <w:szCs w:val="20"/>
          <w:lang w:eastAsia="en-US"/>
        </w:rPr>
      </w:pPr>
    </w:p>
    <w:p w14:paraId="7669FF4F" w14:textId="77777777" w:rsidR="00025765" w:rsidRPr="00025765" w:rsidRDefault="00025765" w:rsidP="00025765">
      <w:pPr>
        <w:widowControl w:val="0"/>
        <w:autoSpaceDE w:val="0"/>
        <w:autoSpaceDN w:val="0"/>
        <w:spacing w:after="0" w:line="240" w:lineRule="auto"/>
        <w:ind w:left="167"/>
        <w:jc w:val="both"/>
        <w:outlineLvl w:val="1"/>
        <w:rPr>
          <w:rFonts w:ascii="Arial" w:eastAsia="Arial" w:hAnsi="Arial" w:cs="Arial"/>
          <w:sz w:val="23"/>
          <w:szCs w:val="23"/>
          <w:lang w:eastAsia="en-US"/>
        </w:rPr>
      </w:pPr>
      <w:r w:rsidRPr="00025765">
        <w:rPr>
          <w:rFonts w:ascii="Arial" w:eastAsia="Arial" w:hAnsi="Arial" w:cs="Arial"/>
          <w:color w:val="ED6046"/>
          <w:w w:val="105"/>
          <w:sz w:val="23"/>
          <w:szCs w:val="23"/>
          <w:lang w:eastAsia="en-US"/>
        </w:rPr>
        <w:t>Основа</w:t>
      </w:r>
      <w:r w:rsidRPr="00025765">
        <w:rPr>
          <w:rFonts w:ascii="Arial" w:eastAsia="Arial" w:hAnsi="Arial" w:cs="Arial"/>
          <w:color w:val="ED6046"/>
          <w:spacing w:val="-7"/>
          <w:w w:val="105"/>
          <w:sz w:val="23"/>
          <w:szCs w:val="23"/>
          <w:lang w:eastAsia="en-US"/>
        </w:rPr>
        <w:t xml:space="preserve"> </w:t>
      </w:r>
      <w:r w:rsidRPr="00025765">
        <w:rPr>
          <w:rFonts w:ascii="Arial" w:eastAsia="Arial" w:hAnsi="Arial" w:cs="Arial"/>
          <w:color w:val="ED6046"/>
          <w:w w:val="105"/>
          <w:sz w:val="23"/>
          <w:szCs w:val="23"/>
          <w:lang w:eastAsia="en-US"/>
        </w:rPr>
        <w:t>для</w:t>
      </w:r>
      <w:r w:rsidRPr="00025765">
        <w:rPr>
          <w:rFonts w:ascii="Arial" w:eastAsia="Arial" w:hAnsi="Arial" w:cs="Arial"/>
          <w:color w:val="ED6046"/>
          <w:spacing w:val="-17"/>
          <w:w w:val="105"/>
          <w:sz w:val="23"/>
          <w:szCs w:val="23"/>
          <w:lang w:eastAsia="en-US"/>
        </w:rPr>
        <w:t xml:space="preserve"> </w:t>
      </w:r>
      <w:r w:rsidRPr="00025765">
        <w:rPr>
          <w:rFonts w:ascii="Arial" w:eastAsia="Arial" w:hAnsi="Arial" w:cs="Arial"/>
          <w:color w:val="ED6046"/>
          <w:spacing w:val="-2"/>
          <w:w w:val="105"/>
          <w:sz w:val="23"/>
          <w:szCs w:val="23"/>
          <w:lang w:eastAsia="en-US"/>
        </w:rPr>
        <w:t>думки</w:t>
      </w:r>
    </w:p>
    <w:p w14:paraId="5B74734E" w14:textId="77777777" w:rsidR="00025765" w:rsidRPr="00025765" w:rsidRDefault="00025765" w:rsidP="00025765">
      <w:pPr>
        <w:widowControl w:val="0"/>
        <w:autoSpaceDE w:val="0"/>
        <w:autoSpaceDN w:val="0"/>
        <w:spacing w:before="59" w:after="0" w:line="235" w:lineRule="auto"/>
        <w:ind w:left="165" w:right="220" w:firstLine="7"/>
        <w:jc w:val="both"/>
        <w:rPr>
          <w:rFonts w:ascii="Arial" w:eastAsia="Arial" w:hAnsi="Arial" w:cs="Arial"/>
          <w:sz w:val="21"/>
          <w:lang w:eastAsia="en-US"/>
        </w:rPr>
      </w:pPr>
      <w:r w:rsidRPr="00025765">
        <w:rPr>
          <w:rFonts w:ascii="Arial" w:eastAsia="Arial" w:hAnsi="Arial" w:cs="Arial"/>
          <w:color w:val="2A2A2A"/>
          <w:spacing w:val="-6"/>
          <w:sz w:val="21"/>
          <w:lang w:eastAsia="en-US"/>
        </w:rPr>
        <w:t>Ми</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провели</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аудит</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відповідно</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до</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Міжнародних</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стандартів</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аудиту</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(МСА).</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Наша</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відповідальність</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 xml:space="preserve">відповідно </w:t>
      </w:r>
      <w:r w:rsidRPr="00025765">
        <w:rPr>
          <w:rFonts w:ascii="Arial" w:eastAsia="Arial" w:hAnsi="Arial" w:cs="Arial"/>
          <w:color w:val="2A2A2A"/>
          <w:sz w:val="21"/>
          <w:lang w:eastAsia="en-US"/>
        </w:rPr>
        <w:t xml:space="preserve">до цих стандартів описана далі у розділі </w:t>
      </w:r>
      <w:r w:rsidRPr="00025765">
        <w:rPr>
          <w:rFonts w:ascii="Arial" w:eastAsia="Arial" w:hAnsi="Arial" w:cs="Arial"/>
          <w:i/>
          <w:color w:val="2A2A2A"/>
          <w:sz w:val="19"/>
          <w:lang w:eastAsia="en-US"/>
        </w:rPr>
        <w:t xml:space="preserve">«Відповідальність аудитора за аудит фінансової звітності» </w:t>
      </w:r>
      <w:r w:rsidRPr="00025765">
        <w:rPr>
          <w:rFonts w:ascii="Arial" w:eastAsia="Arial" w:hAnsi="Arial" w:cs="Arial"/>
          <w:color w:val="2A2A2A"/>
          <w:sz w:val="21"/>
          <w:lang w:eastAsia="en-US"/>
        </w:rPr>
        <w:t>нашого звіту.</w:t>
      </w:r>
    </w:p>
    <w:p w14:paraId="1D78700C" w14:textId="77777777" w:rsidR="00025765" w:rsidRPr="00025765" w:rsidRDefault="00025765" w:rsidP="00025765">
      <w:pPr>
        <w:widowControl w:val="0"/>
        <w:autoSpaceDE w:val="0"/>
        <w:autoSpaceDN w:val="0"/>
        <w:spacing w:before="196" w:after="0" w:line="235" w:lineRule="auto"/>
        <w:ind w:left="167" w:right="216" w:hanging="4"/>
        <w:jc w:val="both"/>
        <w:rPr>
          <w:rFonts w:ascii="Arial" w:eastAsia="Arial" w:hAnsi="Arial" w:cs="Arial"/>
          <w:sz w:val="21"/>
          <w:lang w:eastAsia="en-US"/>
        </w:rPr>
      </w:pPr>
      <w:r w:rsidRPr="00025765">
        <w:rPr>
          <w:rFonts w:ascii="Arial" w:eastAsia="Arial" w:hAnsi="Arial" w:cs="Arial"/>
          <w:b/>
          <w:color w:val="2A2A2A"/>
          <w:spacing w:val="-4"/>
          <w:lang w:eastAsia="en-US"/>
        </w:rPr>
        <w:t>Ми</w:t>
      </w:r>
      <w:r w:rsidRPr="00025765">
        <w:rPr>
          <w:rFonts w:ascii="Arial" w:eastAsia="Arial" w:hAnsi="Arial" w:cs="Arial"/>
          <w:b/>
          <w:color w:val="2A2A2A"/>
          <w:spacing w:val="-12"/>
          <w:lang w:eastAsia="en-US"/>
        </w:rPr>
        <w:t xml:space="preserve"> </w:t>
      </w:r>
      <w:r w:rsidRPr="00025765">
        <w:rPr>
          <w:rFonts w:ascii="Arial" w:eastAsia="Arial" w:hAnsi="Arial" w:cs="Arial"/>
          <w:b/>
          <w:color w:val="2A2A2A"/>
          <w:spacing w:val="-4"/>
          <w:lang w:eastAsia="en-US"/>
        </w:rPr>
        <w:t>вважаємо,</w:t>
      </w:r>
      <w:r w:rsidRPr="00025765">
        <w:rPr>
          <w:rFonts w:ascii="Arial" w:eastAsia="Arial" w:hAnsi="Arial" w:cs="Arial"/>
          <w:b/>
          <w:color w:val="2A2A2A"/>
          <w:spacing w:val="-11"/>
          <w:lang w:eastAsia="en-US"/>
        </w:rPr>
        <w:t xml:space="preserve"> </w:t>
      </w:r>
      <w:r w:rsidRPr="00025765">
        <w:rPr>
          <w:rFonts w:ascii="Arial" w:eastAsia="Arial" w:hAnsi="Arial" w:cs="Arial"/>
          <w:color w:val="2A2A2A"/>
          <w:spacing w:val="-4"/>
          <w:sz w:val="21"/>
          <w:lang w:eastAsia="en-US"/>
        </w:rPr>
        <w:t>що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отримані</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нами</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аудиторські</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докази</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є</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достатніми</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4"/>
          <w:sz w:val="21"/>
          <w:lang w:eastAsia="en-US"/>
        </w:rPr>
        <w:t>прийнятними</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4"/>
          <w:sz w:val="21"/>
          <w:lang w:eastAsia="en-US"/>
        </w:rPr>
        <w:t>для</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використання</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pacing w:val="-4"/>
          <w:sz w:val="21"/>
          <w:lang w:eastAsia="en-US"/>
        </w:rPr>
        <w:t>їх</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 xml:space="preserve">як </w:t>
      </w:r>
      <w:r w:rsidRPr="00025765">
        <w:rPr>
          <w:rFonts w:ascii="Arial" w:eastAsia="Arial" w:hAnsi="Arial" w:cs="Arial"/>
          <w:color w:val="2A2A2A"/>
          <w:sz w:val="21"/>
          <w:lang w:eastAsia="en-US"/>
        </w:rPr>
        <w:t>основи</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z w:val="21"/>
          <w:lang w:eastAsia="en-US"/>
        </w:rPr>
        <w:t>для</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 xml:space="preserve">нашої </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z w:val="21"/>
          <w:lang w:eastAsia="en-US"/>
        </w:rPr>
        <w:t>думки.</w:t>
      </w:r>
    </w:p>
    <w:p w14:paraId="306F47BD" w14:textId="77777777" w:rsidR="00025765" w:rsidRPr="00025765" w:rsidRDefault="00025765" w:rsidP="00025765">
      <w:pPr>
        <w:widowControl w:val="0"/>
        <w:autoSpaceDE w:val="0"/>
        <w:autoSpaceDN w:val="0"/>
        <w:spacing w:before="225" w:after="0" w:line="240" w:lineRule="auto"/>
        <w:ind w:left="163"/>
        <w:rPr>
          <w:rFonts w:ascii="Arial" w:eastAsia="Arial" w:hAnsi="Arial" w:cs="Arial"/>
          <w:b/>
          <w:sz w:val="21"/>
          <w:lang w:eastAsia="en-US"/>
        </w:rPr>
      </w:pPr>
      <w:r w:rsidRPr="00025765">
        <w:rPr>
          <w:rFonts w:ascii="Arial" w:eastAsia="Arial" w:hAnsi="Arial" w:cs="Arial"/>
          <w:b/>
          <w:color w:val="2A2A2A"/>
          <w:spacing w:val="-2"/>
          <w:sz w:val="21"/>
          <w:lang w:eastAsia="en-US"/>
        </w:rPr>
        <w:t>Незалежність</w:t>
      </w:r>
    </w:p>
    <w:p w14:paraId="381FED29" w14:textId="77777777" w:rsidR="00025765" w:rsidRPr="00025765" w:rsidRDefault="00025765" w:rsidP="00025765">
      <w:pPr>
        <w:widowControl w:val="0"/>
        <w:autoSpaceDE w:val="0"/>
        <w:autoSpaceDN w:val="0"/>
        <w:spacing w:before="61" w:after="0" w:line="240" w:lineRule="auto"/>
        <w:ind w:left="164" w:right="216" w:hanging="2"/>
        <w:jc w:val="both"/>
        <w:rPr>
          <w:rFonts w:ascii="Arial" w:eastAsia="Arial" w:hAnsi="Arial" w:cs="Arial"/>
          <w:sz w:val="21"/>
          <w:szCs w:val="21"/>
          <w:lang w:eastAsia="en-US"/>
        </w:rPr>
      </w:pPr>
      <w:r w:rsidRPr="00025765">
        <w:rPr>
          <w:rFonts w:ascii="Arial" w:eastAsia="Arial" w:hAnsi="Arial" w:cs="Arial"/>
          <w:color w:val="2A2A2A"/>
          <w:w w:val="90"/>
          <w:sz w:val="21"/>
          <w:szCs w:val="21"/>
          <w:lang w:eastAsia="en-US"/>
        </w:rPr>
        <w:t>Ми є незалежними по відношенню</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w w:val="90"/>
          <w:sz w:val="21"/>
          <w:szCs w:val="21"/>
          <w:lang w:eastAsia="en-US"/>
        </w:rPr>
        <w:t>до Компанії  відповідно</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w w:val="90"/>
          <w:sz w:val="21"/>
          <w:szCs w:val="21"/>
          <w:lang w:eastAsia="en-US"/>
        </w:rPr>
        <w:t>до</w:t>
      </w:r>
      <w:r w:rsidRPr="00025765">
        <w:rPr>
          <w:rFonts w:ascii="Arial" w:eastAsia="Arial" w:hAnsi="Arial" w:cs="Arial"/>
          <w:color w:val="2A2A2A"/>
          <w:spacing w:val="-1"/>
          <w:w w:val="90"/>
          <w:sz w:val="21"/>
          <w:szCs w:val="21"/>
          <w:lang w:eastAsia="en-US"/>
        </w:rPr>
        <w:t xml:space="preserve"> </w:t>
      </w:r>
      <w:r w:rsidRPr="00025765">
        <w:rPr>
          <w:rFonts w:ascii="Arial" w:eastAsia="Arial" w:hAnsi="Arial" w:cs="Arial"/>
          <w:color w:val="2A2A2A"/>
          <w:w w:val="90"/>
          <w:sz w:val="21"/>
          <w:szCs w:val="21"/>
          <w:lang w:eastAsia="en-US"/>
        </w:rPr>
        <w:t>Міжнародного</w:t>
      </w:r>
      <w:r w:rsidRPr="00025765">
        <w:rPr>
          <w:rFonts w:ascii="Arial" w:eastAsia="Arial" w:hAnsi="Arial" w:cs="Arial"/>
          <w:color w:val="2A2A2A"/>
          <w:spacing w:val="40"/>
          <w:sz w:val="21"/>
          <w:szCs w:val="21"/>
          <w:lang w:eastAsia="en-US"/>
        </w:rPr>
        <w:t xml:space="preserve"> </w:t>
      </w:r>
      <w:r w:rsidRPr="00025765">
        <w:rPr>
          <w:rFonts w:ascii="Arial" w:eastAsia="Arial" w:hAnsi="Arial" w:cs="Arial"/>
          <w:color w:val="2A2A2A"/>
          <w:w w:val="90"/>
          <w:sz w:val="21"/>
          <w:szCs w:val="21"/>
          <w:lang w:eastAsia="en-US"/>
        </w:rPr>
        <w:t xml:space="preserve">кодексу етики для професійних </w:t>
      </w:r>
      <w:r w:rsidRPr="00025765">
        <w:rPr>
          <w:rFonts w:ascii="Arial" w:eastAsia="Arial" w:hAnsi="Arial" w:cs="Arial"/>
          <w:color w:val="2A2A2A"/>
          <w:spacing w:val="-8"/>
          <w:sz w:val="21"/>
          <w:szCs w:val="21"/>
          <w:lang w:eastAsia="en-US"/>
        </w:rPr>
        <w:t>бухгалтерів</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8"/>
          <w:sz w:val="21"/>
          <w:szCs w:val="21"/>
          <w:lang w:eastAsia="en-US"/>
        </w:rPr>
        <w:t>(у</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8"/>
          <w:sz w:val="21"/>
          <w:szCs w:val="21"/>
          <w:lang w:eastAsia="en-US"/>
        </w:rPr>
        <w:t>тому</w:t>
      </w:r>
      <w:r w:rsidRPr="00025765">
        <w:rPr>
          <w:rFonts w:ascii="Arial" w:eastAsia="Arial" w:hAnsi="Arial" w:cs="Arial"/>
          <w:color w:val="2A2A2A"/>
          <w:spacing w:val="-6"/>
          <w:sz w:val="21"/>
          <w:szCs w:val="21"/>
          <w:lang w:eastAsia="en-US"/>
        </w:rPr>
        <w:t xml:space="preserve"> </w:t>
      </w:r>
      <w:r w:rsidRPr="00025765">
        <w:rPr>
          <w:rFonts w:ascii="Arial" w:eastAsia="Arial" w:hAnsi="Arial" w:cs="Arial"/>
          <w:color w:val="2A2A2A"/>
          <w:spacing w:val="-8"/>
          <w:sz w:val="21"/>
          <w:szCs w:val="21"/>
          <w:lang w:eastAsia="en-US"/>
        </w:rPr>
        <w:t>числі</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8"/>
          <w:sz w:val="21"/>
          <w:szCs w:val="21"/>
          <w:lang w:eastAsia="en-US"/>
        </w:rPr>
        <w:t>Міжнародних</w:t>
      </w:r>
      <w:r w:rsidRPr="00025765">
        <w:rPr>
          <w:rFonts w:ascii="Arial" w:eastAsia="Arial" w:hAnsi="Arial" w:cs="Arial"/>
          <w:color w:val="2A2A2A"/>
          <w:spacing w:val="4"/>
          <w:sz w:val="21"/>
          <w:szCs w:val="21"/>
          <w:lang w:eastAsia="en-US"/>
        </w:rPr>
        <w:t xml:space="preserve"> </w:t>
      </w:r>
      <w:r w:rsidRPr="00025765">
        <w:rPr>
          <w:rFonts w:ascii="Arial" w:eastAsia="Arial" w:hAnsi="Arial" w:cs="Arial"/>
          <w:color w:val="2A2A2A"/>
          <w:spacing w:val="-8"/>
          <w:sz w:val="21"/>
          <w:szCs w:val="21"/>
          <w:lang w:eastAsia="en-US"/>
        </w:rPr>
        <w:t>стандартів</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spacing w:val="-8"/>
          <w:sz w:val="21"/>
          <w:szCs w:val="21"/>
          <w:lang w:eastAsia="en-US"/>
        </w:rPr>
        <w:t>незалежності)</w:t>
      </w:r>
      <w:r w:rsidRPr="00025765">
        <w:rPr>
          <w:rFonts w:ascii="Arial" w:eastAsia="Arial" w:hAnsi="Arial" w:cs="Arial"/>
          <w:color w:val="2A2A2A"/>
          <w:spacing w:val="17"/>
          <w:sz w:val="21"/>
          <w:szCs w:val="21"/>
          <w:lang w:eastAsia="en-US"/>
        </w:rPr>
        <w:t xml:space="preserve"> </w:t>
      </w:r>
      <w:r w:rsidRPr="00025765">
        <w:rPr>
          <w:rFonts w:ascii="Arial" w:eastAsia="Arial" w:hAnsi="Arial" w:cs="Arial"/>
          <w:color w:val="2A2A2A"/>
          <w:spacing w:val="-8"/>
          <w:sz w:val="21"/>
          <w:szCs w:val="21"/>
          <w:lang w:eastAsia="en-US"/>
        </w:rPr>
        <w:t>Ради</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8"/>
          <w:sz w:val="21"/>
          <w:szCs w:val="21"/>
          <w:lang w:eastAsia="en-US"/>
        </w:rPr>
        <w:t>з</w:t>
      </w:r>
      <w:r w:rsidRPr="00025765">
        <w:rPr>
          <w:rFonts w:ascii="Arial" w:eastAsia="Arial" w:hAnsi="Arial" w:cs="Arial"/>
          <w:color w:val="2A2A2A"/>
          <w:spacing w:val="-6"/>
          <w:sz w:val="21"/>
          <w:szCs w:val="21"/>
          <w:lang w:eastAsia="en-US"/>
        </w:rPr>
        <w:t xml:space="preserve"> </w:t>
      </w:r>
      <w:r w:rsidRPr="00025765">
        <w:rPr>
          <w:rFonts w:ascii="Arial" w:eastAsia="Arial" w:hAnsi="Arial" w:cs="Arial"/>
          <w:color w:val="2A2A2A"/>
          <w:spacing w:val="-8"/>
          <w:sz w:val="21"/>
          <w:szCs w:val="21"/>
          <w:lang w:eastAsia="en-US"/>
        </w:rPr>
        <w:t>Міжнародних</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8"/>
          <w:sz w:val="21"/>
          <w:szCs w:val="21"/>
          <w:lang w:eastAsia="en-US"/>
        </w:rPr>
        <w:t>стандартів</w:t>
      </w:r>
      <w:r w:rsidRPr="00025765">
        <w:rPr>
          <w:rFonts w:ascii="Arial" w:eastAsia="Arial" w:hAnsi="Arial" w:cs="Arial"/>
          <w:color w:val="2A2A2A"/>
          <w:sz w:val="21"/>
          <w:szCs w:val="21"/>
          <w:lang w:eastAsia="en-US"/>
        </w:rPr>
        <w:t xml:space="preserve"> </w:t>
      </w:r>
      <w:r w:rsidRPr="00025765">
        <w:rPr>
          <w:rFonts w:ascii="Arial" w:eastAsia="Arial" w:hAnsi="Arial" w:cs="Arial"/>
          <w:color w:val="2A2A2A"/>
          <w:spacing w:val="-8"/>
          <w:sz w:val="21"/>
          <w:szCs w:val="21"/>
          <w:lang w:eastAsia="en-US"/>
        </w:rPr>
        <w:t>етики</w:t>
      </w:r>
      <w:r w:rsidRPr="00025765">
        <w:rPr>
          <w:rFonts w:ascii="Arial" w:eastAsia="Arial" w:hAnsi="Arial" w:cs="Arial"/>
          <w:color w:val="2A2A2A"/>
          <w:spacing w:val="-7"/>
          <w:sz w:val="21"/>
          <w:szCs w:val="21"/>
          <w:lang w:eastAsia="en-US"/>
        </w:rPr>
        <w:t xml:space="preserve"> </w:t>
      </w:r>
      <w:r w:rsidRPr="00025765">
        <w:rPr>
          <w:rFonts w:ascii="Arial" w:eastAsia="Arial" w:hAnsi="Arial" w:cs="Arial"/>
          <w:color w:val="2A2A2A"/>
          <w:spacing w:val="-8"/>
          <w:sz w:val="21"/>
          <w:szCs w:val="21"/>
          <w:lang w:eastAsia="en-US"/>
        </w:rPr>
        <w:t xml:space="preserve">для </w:t>
      </w:r>
      <w:r w:rsidRPr="00025765">
        <w:rPr>
          <w:rFonts w:ascii="Arial" w:eastAsia="Arial" w:hAnsi="Arial" w:cs="Arial"/>
          <w:color w:val="2A2A2A"/>
          <w:sz w:val="21"/>
          <w:szCs w:val="21"/>
          <w:lang w:eastAsia="en-US"/>
        </w:rPr>
        <w:t xml:space="preserve">бухгалтерів (Кодекс РМСЕБ) та етичних вимог Закону України «Про аудит фінансової звітності та </w:t>
      </w:r>
      <w:r w:rsidRPr="00025765">
        <w:rPr>
          <w:rFonts w:ascii="Arial" w:eastAsia="Arial" w:hAnsi="Arial" w:cs="Arial"/>
          <w:color w:val="2A2A2A"/>
          <w:spacing w:val="-6"/>
          <w:sz w:val="21"/>
          <w:szCs w:val="21"/>
          <w:lang w:eastAsia="en-US"/>
        </w:rPr>
        <w:t>аудиторську</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діяльність»,</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які</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стосуються</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нашого</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аудиту</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фінансової</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звітності</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в</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Україні.</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6"/>
          <w:sz w:val="21"/>
          <w:szCs w:val="21"/>
          <w:lang w:eastAsia="en-US"/>
        </w:rPr>
        <w:t>Ми</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виконали</w:t>
      </w:r>
      <w:r w:rsidRPr="00025765">
        <w:rPr>
          <w:rFonts w:ascii="Arial" w:eastAsia="Arial" w:hAnsi="Arial" w:cs="Arial"/>
          <w:color w:val="2A2A2A"/>
          <w:spacing w:val="-9"/>
          <w:sz w:val="21"/>
          <w:szCs w:val="21"/>
          <w:lang w:eastAsia="en-US"/>
        </w:rPr>
        <w:t xml:space="preserve"> </w:t>
      </w:r>
      <w:r w:rsidRPr="00025765">
        <w:rPr>
          <w:rFonts w:ascii="Arial" w:eastAsia="Arial" w:hAnsi="Arial" w:cs="Arial"/>
          <w:color w:val="2A2A2A"/>
          <w:spacing w:val="-6"/>
          <w:sz w:val="21"/>
          <w:szCs w:val="21"/>
          <w:lang w:eastAsia="en-US"/>
        </w:rPr>
        <w:t xml:space="preserve">наші </w:t>
      </w:r>
      <w:r w:rsidRPr="00025765">
        <w:rPr>
          <w:rFonts w:ascii="Arial" w:eastAsia="Arial" w:hAnsi="Arial" w:cs="Arial"/>
          <w:color w:val="2A2A2A"/>
          <w:spacing w:val="-2"/>
          <w:sz w:val="21"/>
          <w:szCs w:val="21"/>
          <w:lang w:eastAsia="en-US"/>
        </w:rPr>
        <w:t>інші</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етичні</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обов'язки</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відповідно</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до</w:t>
      </w:r>
      <w:r w:rsidRPr="00025765">
        <w:rPr>
          <w:rFonts w:ascii="Arial" w:eastAsia="Arial" w:hAnsi="Arial" w:cs="Arial"/>
          <w:color w:val="2A2A2A"/>
          <w:spacing w:val="-12"/>
          <w:sz w:val="21"/>
          <w:szCs w:val="21"/>
          <w:lang w:eastAsia="en-US"/>
        </w:rPr>
        <w:t xml:space="preserve"> </w:t>
      </w:r>
      <w:r w:rsidRPr="00025765">
        <w:rPr>
          <w:rFonts w:ascii="Arial" w:eastAsia="Arial" w:hAnsi="Arial" w:cs="Arial"/>
          <w:color w:val="2A2A2A"/>
          <w:spacing w:val="-2"/>
          <w:sz w:val="21"/>
          <w:szCs w:val="21"/>
          <w:lang w:eastAsia="en-US"/>
        </w:rPr>
        <w:t>цих</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вимог</w:t>
      </w:r>
      <w:r w:rsidRPr="00025765">
        <w:rPr>
          <w:rFonts w:ascii="Arial" w:eastAsia="Arial" w:hAnsi="Arial" w:cs="Arial"/>
          <w:color w:val="2A2A2A"/>
          <w:spacing w:val="-13"/>
          <w:sz w:val="21"/>
          <w:szCs w:val="21"/>
          <w:lang w:eastAsia="en-US"/>
        </w:rPr>
        <w:t xml:space="preserve"> </w:t>
      </w:r>
      <w:r w:rsidRPr="00025765">
        <w:rPr>
          <w:rFonts w:ascii="Arial" w:eastAsia="Arial" w:hAnsi="Arial" w:cs="Arial"/>
          <w:color w:val="2A2A2A"/>
          <w:spacing w:val="-2"/>
          <w:sz w:val="21"/>
          <w:szCs w:val="21"/>
          <w:lang w:eastAsia="en-US"/>
        </w:rPr>
        <w:t>і</w:t>
      </w:r>
      <w:r w:rsidRPr="00025765">
        <w:rPr>
          <w:rFonts w:ascii="Arial" w:eastAsia="Arial" w:hAnsi="Arial" w:cs="Arial"/>
          <w:color w:val="2A2A2A"/>
          <w:spacing w:val="-10"/>
          <w:sz w:val="21"/>
          <w:szCs w:val="21"/>
          <w:lang w:eastAsia="en-US"/>
        </w:rPr>
        <w:t xml:space="preserve"> </w:t>
      </w:r>
      <w:r w:rsidRPr="00025765">
        <w:rPr>
          <w:rFonts w:ascii="Arial" w:eastAsia="Arial" w:hAnsi="Arial" w:cs="Arial"/>
          <w:color w:val="2A2A2A"/>
          <w:spacing w:val="-2"/>
          <w:sz w:val="21"/>
          <w:szCs w:val="21"/>
          <w:lang w:eastAsia="en-US"/>
        </w:rPr>
        <w:t>Кодексу</w:t>
      </w:r>
      <w:r w:rsidRPr="00025765">
        <w:rPr>
          <w:rFonts w:ascii="Arial" w:eastAsia="Arial" w:hAnsi="Arial" w:cs="Arial"/>
          <w:color w:val="2A2A2A"/>
          <w:spacing w:val="-8"/>
          <w:sz w:val="21"/>
          <w:szCs w:val="21"/>
          <w:lang w:eastAsia="en-US"/>
        </w:rPr>
        <w:t xml:space="preserve"> </w:t>
      </w:r>
      <w:r w:rsidRPr="00025765">
        <w:rPr>
          <w:rFonts w:ascii="Arial" w:eastAsia="Arial" w:hAnsi="Arial" w:cs="Arial"/>
          <w:color w:val="2A2A2A"/>
          <w:spacing w:val="-2"/>
          <w:sz w:val="21"/>
          <w:szCs w:val="21"/>
          <w:lang w:eastAsia="en-US"/>
        </w:rPr>
        <w:t>РМСЕБ.</w:t>
      </w:r>
    </w:p>
    <w:p w14:paraId="3BDA0D05" w14:textId="77777777" w:rsidR="00025765" w:rsidRPr="00025765" w:rsidRDefault="00025765" w:rsidP="00025765">
      <w:pPr>
        <w:widowControl w:val="0"/>
        <w:autoSpaceDE w:val="0"/>
        <w:autoSpaceDN w:val="0"/>
        <w:spacing w:before="191" w:after="0" w:line="232" w:lineRule="auto"/>
        <w:ind w:left="159" w:right="227" w:firstLine="3"/>
        <w:jc w:val="both"/>
        <w:rPr>
          <w:rFonts w:ascii="Arial" w:eastAsia="Arial" w:hAnsi="Arial" w:cs="Arial"/>
          <w:sz w:val="21"/>
          <w:lang w:eastAsia="en-US"/>
        </w:rPr>
      </w:pPr>
      <w:r w:rsidRPr="00025765">
        <w:rPr>
          <w:rFonts w:ascii="Arial" w:eastAsia="Arial" w:hAnsi="Arial" w:cs="Arial"/>
          <w:color w:val="2A2A2A"/>
          <w:spacing w:val="-4"/>
          <w:sz w:val="21"/>
          <w:lang w:eastAsia="en-US"/>
        </w:rPr>
        <w:t>Відповідно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до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всієї</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наявної</w:t>
      </w:r>
      <w:r w:rsidRPr="00025765">
        <w:rPr>
          <w:rFonts w:ascii="Arial" w:eastAsia="Arial" w:hAnsi="Arial" w:cs="Arial"/>
          <w:color w:val="2A2A2A"/>
          <w:spacing w:val="1"/>
          <w:sz w:val="21"/>
          <w:lang w:eastAsia="en-US"/>
        </w:rPr>
        <w:t xml:space="preserve"> </w:t>
      </w:r>
      <w:r w:rsidRPr="00025765">
        <w:rPr>
          <w:rFonts w:ascii="Times New Roman" w:eastAsia="Arial" w:hAnsi="Times New Roman" w:cs="Arial"/>
          <w:i/>
          <w:color w:val="2A2A2A"/>
          <w:spacing w:val="-4"/>
          <w:lang w:eastAsia="en-US"/>
        </w:rPr>
        <w:t>у</w:t>
      </w:r>
      <w:r w:rsidRPr="00025765">
        <w:rPr>
          <w:rFonts w:ascii="Times New Roman" w:eastAsia="Arial" w:hAnsi="Times New Roman" w:cs="Arial"/>
          <w:i/>
          <w:color w:val="2A2A2A"/>
          <w:spacing w:val="-9"/>
          <w:lang w:eastAsia="en-US"/>
        </w:rPr>
        <w:t xml:space="preserve"> </w:t>
      </w:r>
      <w:r w:rsidRPr="00025765">
        <w:rPr>
          <w:rFonts w:ascii="Arial" w:eastAsia="Arial" w:hAnsi="Arial" w:cs="Arial"/>
          <w:color w:val="2A2A2A"/>
          <w:spacing w:val="-4"/>
          <w:sz w:val="21"/>
          <w:lang w:eastAsia="en-US"/>
        </w:rPr>
        <w:t>нас</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4"/>
          <w:sz w:val="21"/>
          <w:lang w:eastAsia="en-US"/>
        </w:rPr>
        <w:t>інформації,</w:t>
      </w:r>
      <w:r w:rsidRPr="00025765">
        <w:rPr>
          <w:rFonts w:ascii="Arial" w:eastAsia="Arial" w:hAnsi="Arial" w:cs="Arial"/>
          <w:color w:val="2A2A2A"/>
          <w:sz w:val="21"/>
          <w:lang w:eastAsia="en-US"/>
        </w:rPr>
        <w:t xml:space="preserve"> </w:t>
      </w:r>
      <w:r w:rsidRPr="00025765">
        <w:rPr>
          <w:rFonts w:ascii="Arial" w:eastAsia="Arial" w:hAnsi="Arial" w:cs="Arial"/>
          <w:color w:val="2A2A2A"/>
          <w:spacing w:val="-4"/>
          <w:sz w:val="21"/>
          <w:lang w:eastAsia="en-US"/>
        </w:rPr>
        <w:t>ми</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заявляємо, що</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ми</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не</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надавали</w:t>
      </w:r>
      <w:r w:rsidRPr="00025765">
        <w:rPr>
          <w:rFonts w:ascii="Arial" w:eastAsia="Arial" w:hAnsi="Arial" w:cs="Arial"/>
          <w:color w:val="2A2A2A"/>
          <w:sz w:val="21"/>
          <w:lang w:eastAsia="en-US"/>
        </w:rPr>
        <w:t xml:space="preserve"> </w:t>
      </w:r>
      <w:r w:rsidRPr="00025765">
        <w:rPr>
          <w:rFonts w:ascii="Arial" w:eastAsia="Arial" w:hAnsi="Arial" w:cs="Arial"/>
          <w:color w:val="2A2A2A"/>
          <w:spacing w:val="-4"/>
          <w:sz w:val="21"/>
          <w:lang w:eastAsia="en-US"/>
        </w:rPr>
        <w:t>неаудиторських</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4"/>
          <w:sz w:val="21"/>
          <w:lang w:eastAsia="en-US"/>
        </w:rPr>
        <w:t xml:space="preserve">послуг, </w:t>
      </w:r>
      <w:r w:rsidRPr="00025765">
        <w:rPr>
          <w:rFonts w:ascii="Arial" w:eastAsia="Arial" w:hAnsi="Arial" w:cs="Arial"/>
          <w:color w:val="2A2A2A"/>
          <w:sz w:val="21"/>
          <w:lang w:eastAsia="en-US"/>
        </w:rPr>
        <w:t xml:space="preserve">які заборонені частиною 4 етапі 6 Закону України «Про аудит фінансової звітності та аудиторську </w:t>
      </w:r>
      <w:r w:rsidRPr="00025765">
        <w:rPr>
          <w:rFonts w:ascii="Arial" w:eastAsia="Arial" w:hAnsi="Arial" w:cs="Arial"/>
          <w:color w:val="2A2A2A"/>
          <w:spacing w:val="-2"/>
          <w:sz w:val="21"/>
          <w:lang w:eastAsia="en-US"/>
        </w:rPr>
        <w:t>діяльність».</w:t>
      </w:r>
    </w:p>
    <w:p w14:paraId="37324B77" w14:textId="77777777" w:rsidR="00025765" w:rsidRPr="00025765" w:rsidRDefault="00025765" w:rsidP="00025765">
      <w:pPr>
        <w:widowControl w:val="0"/>
        <w:autoSpaceDE w:val="0"/>
        <w:autoSpaceDN w:val="0"/>
        <w:spacing w:before="201" w:after="0" w:line="240" w:lineRule="auto"/>
        <w:ind w:left="159" w:right="232" w:hanging="2"/>
        <w:jc w:val="both"/>
        <w:rPr>
          <w:rFonts w:ascii="Arial" w:eastAsia="Arial" w:hAnsi="Arial" w:cs="Arial"/>
          <w:sz w:val="21"/>
          <w:lang w:eastAsia="en-US"/>
        </w:rPr>
      </w:pPr>
      <w:r w:rsidRPr="00025765">
        <w:rPr>
          <w:rFonts w:ascii="Arial" w:eastAsia="Arial" w:hAnsi="Arial" w:cs="Arial"/>
          <w:color w:val="2A2A2A"/>
          <w:spacing w:val="-6"/>
          <w:sz w:val="21"/>
          <w:lang w:eastAsia="en-US"/>
        </w:rPr>
        <w:t>Ми</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не</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надавали</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послуг</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Компанії,</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6"/>
          <w:sz w:val="21"/>
          <w:lang w:eastAsia="en-US"/>
        </w:rPr>
        <w:t>крім</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послуг</w:t>
      </w:r>
      <w:r w:rsidRPr="00025765">
        <w:rPr>
          <w:rFonts w:ascii="Arial" w:eastAsia="Arial" w:hAnsi="Arial" w:cs="Arial"/>
          <w:color w:val="2A2A2A"/>
          <w:sz w:val="21"/>
          <w:lang w:eastAsia="en-US"/>
        </w:rPr>
        <w:t xml:space="preserve"> </w:t>
      </w:r>
      <w:r w:rsidRPr="00025765">
        <w:rPr>
          <w:rFonts w:ascii="Arial" w:eastAsia="Arial" w:hAnsi="Arial" w:cs="Arial"/>
          <w:color w:val="2A2A2A"/>
          <w:spacing w:val="-6"/>
          <w:sz w:val="21"/>
          <w:lang w:eastAsia="en-US"/>
        </w:rPr>
        <w:t>з</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обов'язкового</w:t>
      </w:r>
      <w:r w:rsidRPr="00025765">
        <w:rPr>
          <w:rFonts w:ascii="Arial" w:eastAsia="Arial" w:hAnsi="Arial" w:cs="Arial"/>
          <w:color w:val="2A2A2A"/>
          <w:sz w:val="21"/>
          <w:lang w:eastAsia="en-US"/>
        </w:rPr>
        <w:t xml:space="preserve"> </w:t>
      </w:r>
      <w:r w:rsidRPr="00025765">
        <w:rPr>
          <w:rFonts w:ascii="Arial" w:eastAsia="Arial" w:hAnsi="Arial" w:cs="Arial"/>
          <w:color w:val="2A2A2A"/>
          <w:spacing w:val="-6"/>
          <w:sz w:val="21"/>
          <w:lang w:eastAsia="en-US"/>
        </w:rPr>
        <w:t>аудиту, протягом</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pacing w:val="-6"/>
          <w:sz w:val="21"/>
          <w:lang w:eastAsia="en-US"/>
        </w:rPr>
        <w:t>періоду</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6"/>
          <w:sz w:val="21"/>
          <w:lang w:eastAsia="en-US"/>
        </w:rPr>
        <w:t>з</w:t>
      </w:r>
      <w:r w:rsidRPr="00025765">
        <w:rPr>
          <w:rFonts w:ascii="Arial" w:eastAsia="Arial" w:hAnsi="Arial" w:cs="Arial"/>
          <w:color w:val="2A2A2A"/>
          <w:spacing w:val="-9"/>
          <w:sz w:val="21"/>
          <w:lang w:eastAsia="en-US"/>
        </w:rPr>
        <w:t xml:space="preserve"> </w:t>
      </w:r>
      <w:r w:rsidRPr="00025765">
        <w:rPr>
          <w:rFonts w:ascii="Arial" w:eastAsia="Arial" w:hAnsi="Arial" w:cs="Arial"/>
          <w:color w:val="7C7C7C"/>
          <w:spacing w:val="-6"/>
          <w:sz w:val="21"/>
          <w:lang w:eastAsia="en-US"/>
        </w:rPr>
        <w:t>1</w:t>
      </w:r>
      <w:r w:rsidRPr="00025765">
        <w:rPr>
          <w:rFonts w:ascii="Arial" w:eastAsia="Arial" w:hAnsi="Arial" w:cs="Arial"/>
          <w:color w:val="7C7C7C"/>
          <w:spacing w:val="-9"/>
          <w:sz w:val="21"/>
          <w:lang w:eastAsia="en-US"/>
        </w:rPr>
        <w:t xml:space="preserve"> </w:t>
      </w:r>
      <w:r w:rsidRPr="00025765">
        <w:rPr>
          <w:rFonts w:ascii="Arial" w:eastAsia="Arial" w:hAnsi="Arial" w:cs="Arial"/>
          <w:color w:val="2A2A2A"/>
          <w:spacing w:val="-6"/>
          <w:sz w:val="21"/>
          <w:lang w:eastAsia="en-US"/>
        </w:rPr>
        <w:t>січня 2020</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 xml:space="preserve">року </w:t>
      </w:r>
      <w:r w:rsidRPr="00025765">
        <w:rPr>
          <w:rFonts w:ascii="Arial" w:eastAsia="Arial" w:hAnsi="Arial" w:cs="Arial"/>
          <w:color w:val="2A2A2A"/>
          <w:sz w:val="21"/>
          <w:lang w:eastAsia="en-US"/>
        </w:rPr>
        <w:t>до 31</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z w:val="21"/>
          <w:lang w:eastAsia="en-US"/>
        </w:rPr>
        <w:t>грудня 2020 року.</w:t>
      </w:r>
    </w:p>
    <w:p w14:paraId="6C4DC546" w14:textId="77777777" w:rsidR="00025765" w:rsidRPr="00025765" w:rsidRDefault="00025765" w:rsidP="00025765">
      <w:pPr>
        <w:widowControl w:val="0"/>
        <w:autoSpaceDE w:val="0"/>
        <w:autoSpaceDN w:val="0"/>
        <w:spacing w:before="110" w:after="0" w:line="240" w:lineRule="auto"/>
        <w:rPr>
          <w:rFonts w:ascii="Arial" w:eastAsia="Arial" w:hAnsi="Arial" w:cs="Arial"/>
          <w:sz w:val="21"/>
          <w:szCs w:val="20"/>
          <w:lang w:eastAsia="en-US"/>
        </w:rPr>
      </w:pPr>
    </w:p>
    <w:p w14:paraId="7E96056A" w14:textId="77777777" w:rsidR="00025765" w:rsidRPr="00025765" w:rsidRDefault="00025765" w:rsidP="00025765">
      <w:pPr>
        <w:widowControl w:val="0"/>
        <w:autoSpaceDE w:val="0"/>
        <w:autoSpaceDN w:val="0"/>
        <w:spacing w:before="1" w:after="0" w:line="228" w:lineRule="auto"/>
        <w:ind w:left="304" w:right="1696" w:hanging="6"/>
        <w:rPr>
          <w:rFonts w:ascii="Times New Roman" w:eastAsia="Arial" w:hAnsi="Times New Roman" w:cs="Arial"/>
          <w:sz w:val="19"/>
          <w:lang w:eastAsia="en-US"/>
        </w:rPr>
      </w:pPr>
      <w:r w:rsidRPr="00025765">
        <w:rPr>
          <w:rFonts w:ascii="Times New Roman" w:eastAsia="Arial" w:hAnsi="Times New Roman" w:cs="Arial"/>
          <w:color w:val="3B3B3B"/>
          <w:sz w:val="19"/>
          <w:lang w:eastAsia="en-US"/>
        </w:rPr>
        <w:t>Товариство з обмеженою відповідальністю</w:t>
      </w:r>
      <w:r w:rsidRPr="00025765">
        <w:rPr>
          <w:rFonts w:ascii="Times New Roman" w:eastAsia="Arial" w:hAnsi="Times New Roman" w:cs="Arial"/>
          <w:color w:val="3B3B3B"/>
          <w:spacing w:val="-16"/>
          <w:sz w:val="19"/>
          <w:lang w:eastAsia="en-US"/>
        </w:rPr>
        <w:t xml:space="preserve"> </w:t>
      </w:r>
      <w:r w:rsidRPr="00025765">
        <w:rPr>
          <w:rFonts w:ascii="Times New Roman" w:eastAsia="Arial" w:hAnsi="Times New Roman" w:cs="Arial"/>
          <w:color w:val="3B3B3B"/>
          <w:sz w:val="19"/>
          <w:lang w:eastAsia="en-US"/>
        </w:rPr>
        <w:t>Аудиторська фірма "ПрайсвотерхаусКуперс</w:t>
      </w:r>
      <w:r w:rsidRPr="00025765">
        <w:rPr>
          <w:rFonts w:ascii="Times New Roman" w:eastAsia="Arial" w:hAnsi="Times New Roman" w:cs="Arial"/>
          <w:color w:val="3B3B3B"/>
          <w:spacing w:val="-16"/>
          <w:sz w:val="19"/>
          <w:lang w:eastAsia="en-US"/>
        </w:rPr>
        <w:t xml:space="preserve"> </w:t>
      </w:r>
      <w:r w:rsidRPr="00025765">
        <w:rPr>
          <w:rFonts w:ascii="Times New Roman" w:eastAsia="Arial" w:hAnsi="Times New Roman" w:cs="Arial"/>
          <w:color w:val="3B3B3B"/>
          <w:sz w:val="19"/>
          <w:lang w:eastAsia="en-US"/>
        </w:rPr>
        <w:t xml:space="preserve">(Аудит)" </w:t>
      </w:r>
      <w:r w:rsidRPr="00025765">
        <w:rPr>
          <w:rFonts w:ascii="Times New Roman" w:eastAsia="Arial" w:hAnsi="Times New Roman" w:cs="Arial"/>
          <w:color w:val="3B3B3B"/>
          <w:w w:val="105"/>
          <w:sz w:val="19"/>
          <w:lang w:eastAsia="en-US"/>
        </w:rPr>
        <w:t>вул.</w:t>
      </w:r>
      <w:r w:rsidRPr="00025765">
        <w:rPr>
          <w:rFonts w:ascii="Times New Roman" w:eastAsia="Arial" w:hAnsi="Times New Roman" w:cs="Arial"/>
          <w:color w:val="3B3B3B"/>
          <w:spacing w:val="-5"/>
          <w:w w:val="105"/>
          <w:sz w:val="19"/>
          <w:lang w:eastAsia="en-US"/>
        </w:rPr>
        <w:t xml:space="preserve"> </w:t>
      </w:r>
      <w:r w:rsidRPr="00025765">
        <w:rPr>
          <w:rFonts w:ascii="Times New Roman" w:eastAsia="Arial" w:hAnsi="Times New Roman" w:cs="Arial"/>
          <w:color w:val="3B3B3B"/>
          <w:w w:val="105"/>
          <w:sz w:val="19"/>
          <w:lang w:eastAsia="en-US"/>
        </w:rPr>
        <w:t>Жилянська 75, Київ, 01032, Україна</w:t>
      </w:r>
    </w:p>
    <w:p w14:paraId="5C5A9E6E" w14:textId="77777777" w:rsidR="00025765" w:rsidRPr="00025765" w:rsidRDefault="00025765" w:rsidP="00025765">
      <w:pPr>
        <w:widowControl w:val="0"/>
        <w:autoSpaceDE w:val="0"/>
        <w:autoSpaceDN w:val="0"/>
        <w:spacing w:after="0" w:line="208" w:lineRule="exact"/>
        <w:ind w:left="298"/>
        <w:rPr>
          <w:rFonts w:ascii="Times New Roman" w:eastAsia="Arial" w:hAnsi="Times New Roman" w:cs="Arial"/>
          <w:sz w:val="19"/>
          <w:lang w:eastAsia="en-US"/>
        </w:rPr>
      </w:pPr>
      <w:r w:rsidRPr="00025765">
        <w:rPr>
          <w:rFonts w:ascii="Times New Roman" w:eastAsia="Arial" w:hAnsi="Times New Roman" w:cs="Arial"/>
          <w:color w:val="3B3B3B"/>
          <w:w w:val="105"/>
          <w:sz w:val="19"/>
          <w:lang w:eastAsia="en-US"/>
        </w:rPr>
        <w:t>Телефон:</w:t>
      </w:r>
      <w:r w:rsidRPr="00025765">
        <w:rPr>
          <w:rFonts w:ascii="Times New Roman" w:eastAsia="Arial" w:hAnsi="Times New Roman" w:cs="Arial"/>
          <w:color w:val="3B3B3B"/>
          <w:spacing w:val="12"/>
          <w:w w:val="105"/>
          <w:sz w:val="19"/>
          <w:lang w:eastAsia="en-US"/>
        </w:rPr>
        <w:t xml:space="preserve"> </w:t>
      </w:r>
      <w:r w:rsidRPr="00025765">
        <w:rPr>
          <w:rFonts w:ascii="Times New Roman" w:eastAsia="Arial" w:hAnsi="Times New Roman" w:cs="Arial"/>
          <w:color w:val="3B3B3B"/>
          <w:w w:val="105"/>
          <w:sz w:val="19"/>
          <w:lang w:eastAsia="en-US"/>
        </w:rPr>
        <w:t>+380</w:t>
      </w:r>
      <w:r w:rsidRPr="00025765">
        <w:rPr>
          <w:rFonts w:ascii="Times New Roman" w:eastAsia="Arial" w:hAnsi="Times New Roman" w:cs="Arial"/>
          <w:color w:val="3B3B3B"/>
          <w:spacing w:val="-2"/>
          <w:w w:val="105"/>
          <w:sz w:val="19"/>
          <w:lang w:eastAsia="en-US"/>
        </w:rPr>
        <w:t xml:space="preserve"> </w:t>
      </w:r>
      <w:r w:rsidRPr="00025765">
        <w:rPr>
          <w:rFonts w:ascii="Times New Roman" w:eastAsia="Arial" w:hAnsi="Times New Roman" w:cs="Arial"/>
          <w:color w:val="3B3B3B"/>
          <w:w w:val="105"/>
          <w:sz w:val="19"/>
          <w:lang w:eastAsia="en-US"/>
        </w:rPr>
        <w:t>44</w:t>
      </w:r>
      <w:r w:rsidRPr="00025765">
        <w:rPr>
          <w:rFonts w:ascii="Times New Roman" w:eastAsia="Arial" w:hAnsi="Times New Roman" w:cs="Arial"/>
          <w:color w:val="3B3B3B"/>
          <w:spacing w:val="-8"/>
          <w:w w:val="105"/>
          <w:sz w:val="19"/>
          <w:lang w:eastAsia="en-US"/>
        </w:rPr>
        <w:t xml:space="preserve"> </w:t>
      </w:r>
      <w:r w:rsidRPr="00025765">
        <w:rPr>
          <w:rFonts w:ascii="Times New Roman" w:eastAsia="Arial" w:hAnsi="Times New Roman" w:cs="Arial"/>
          <w:color w:val="2A2A2A"/>
          <w:w w:val="105"/>
          <w:sz w:val="19"/>
          <w:lang w:eastAsia="en-US"/>
        </w:rPr>
        <w:t>354</w:t>
      </w:r>
      <w:r w:rsidRPr="00025765">
        <w:rPr>
          <w:rFonts w:ascii="Times New Roman" w:eastAsia="Arial" w:hAnsi="Times New Roman" w:cs="Arial"/>
          <w:color w:val="2A2A2A"/>
          <w:spacing w:val="-4"/>
          <w:w w:val="105"/>
          <w:sz w:val="19"/>
          <w:lang w:eastAsia="en-US"/>
        </w:rPr>
        <w:t xml:space="preserve"> </w:t>
      </w:r>
      <w:r w:rsidRPr="00025765">
        <w:rPr>
          <w:rFonts w:ascii="Times New Roman" w:eastAsia="Arial" w:hAnsi="Times New Roman" w:cs="Arial"/>
          <w:color w:val="3B3B3B"/>
          <w:w w:val="105"/>
          <w:sz w:val="19"/>
          <w:lang w:eastAsia="en-US"/>
        </w:rPr>
        <w:t>0404,</w:t>
      </w:r>
      <w:r w:rsidRPr="00025765">
        <w:rPr>
          <w:rFonts w:ascii="Times New Roman" w:eastAsia="Arial" w:hAnsi="Times New Roman" w:cs="Arial"/>
          <w:color w:val="3B3B3B"/>
          <w:spacing w:val="-4"/>
          <w:w w:val="105"/>
          <w:sz w:val="19"/>
          <w:lang w:eastAsia="en-US"/>
        </w:rPr>
        <w:t xml:space="preserve"> </w:t>
      </w:r>
      <w:hyperlink r:id="rId10" w:history="1">
        <w:r w:rsidRPr="00025765">
          <w:rPr>
            <w:rFonts w:ascii="Times New Roman" w:eastAsia="Arial" w:hAnsi="Times New Roman" w:cs="Arial"/>
            <w:color w:val="3B3B3B"/>
            <w:spacing w:val="-2"/>
            <w:w w:val="105"/>
            <w:sz w:val="19"/>
            <w:u w:val="single"/>
            <w:lang w:eastAsia="en-US"/>
          </w:rPr>
          <w:t>www.pwc.com/ua</w:t>
        </w:r>
      </w:hyperlink>
    </w:p>
    <w:p w14:paraId="4D08DF0B" w14:textId="0BCDB1DD"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2E4E1B37" w14:textId="77777777" w:rsidR="00025765" w:rsidRPr="00025765" w:rsidRDefault="00025765" w:rsidP="00025765">
      <w:pPr>
        <w:widowControl w:val="0"/>
        <w:autoSpaceDE w:val="0"/>
        <w:autoSpaceDN w:val="0"/>
        <w:spacing w:before="63" w:after="0" w:line="240" w:lineRule="auto"/>
        <w:ind w:left="160"/>
        <w:jc w:val="both"/>
        <w:outlineLvl w:val="1"/>
        <w:rPr>
          <w:rFonts w:ascii="Arial" w:eastAsia="Arial" w:hAnsi="Arial" w:cs="Arial"/>
          <w:sz w:val="23"/>
          <w:szCs w:val="23"/>
          <w:lang w:eastAsia="en-US"/>
        </w:rPr>
      </w:pPr>
      <w:r w:rsidRPr="00025765">
        <w:rPr>
          <w:rFonts w:ascii="Arial" w:eastAsia="Arial" w:hAnsi="Arial" w:cs="Arial"/>
          <w:color w:val="E65436"/>
          <w:w w:val="105"/>
          <w:sz w:val="23"/>
          <w:szCs w:val="23"/>
          <w:lang w:eastAsia="en-US"/>
        </w:rPr>
        <w:lastRenderedPageBreak/>
        <w:t>Ключові</w:t>
      </w:r>
      <w:r w:rsidRPr="00025765">
        <w:rPr>
          <w:rFonts w:ascii="Arial" w:eastAsia="Arial" w:hAnsi="Arial" w:cs="Arial"/>
          <w:color w:val="E65436"/>
          <w:spacing w:val="-16"/>
          <w:w w:val="105"/>
          <w:sz w:val="23"/>
          <w:szCs w:val="23"/>
          <w:lang w:eastAsia="en-US"/>
        </w:rPr>
        <w:t xml:space="preserve"> </w:t>
      </w:r>
      <w:r w:rsidRPr="00025765">
        <w:rPr>
          <w:rFonts w:ascii="Arial" w:eastAsia="Arial" w:hAnsi="Arial" w:cs="Arial"/>
          <w:color w:val="E65436"/>
          <w:w w:val="105"/>
          <w:sz w:val="23"/>
          <w:szCs w:val="23"/>
          <w:lang w:eastAsia="en-US"/>
        </w:rPr>
        <w:t>питання</w:t>
      </w:r>
      <w:r w:rsidRPr="00025765">
        <w:rPr>
          <w:rFonts w:ascii="Arial" w:eastAsia="Arial" w:hAnsi="Arial" w:cs="Arial"/>
          <w:color w:val="E65436"/>
          <w:spacing w:val="-13"/>
          <w:w w:val="105"/>
          <w:sz w:val="23"/>
          <w:szCs w:val="23"/>
          <w:lang w:eastAsia="en-US"/>
        </w:rPr>
        <w:t xml:space="preserve"> </w:t>
      </w:r>
      <w:r w:rsidRPr="00025765">
        <w:rPr>
          <w:rFonts w:ascii="Arial" w:eastAsia="Arial" w:hAnsi="Arial" w:cs="Arial"/>
          <w:color w:val="E65436"/>
          <w:spacing w:val="-2"/>
          <w:w w:val="105"/>
          <w:sz w:val="23"/>
          <w:szCs w:val="23"/>
          <w:lang w:eastAsia="en-US"/>
        </w:rPr>
        <w:t>аудиту</w:t>
      </w:r>
    </w:p>
    <w:p w14:paraId="0576DBCF" w14:textId="77777777" w:rsidR="00025765" w:rsidRPr="00025765" w:rsidRDefault="00025765" w:rsidP="00025765">
      <w:pPr>
        <w:widowControl w:val="0"/>
        <w:autoSpaceDE w:val="0"/>
        <w:autoSpaceDN w:val="0"/>
        <w:spacing w:before="57" w:after="0" w:line="240" w:lineRule="auto"/>
        <w:ind w:left="156" w:right="218"/>
        <w:jc w:val="both"/>
        <w:rPr>
          <w:rFonts w:ascii="Arial" w:eastAsia="Arial" w:hAnsi="Arial" w:cs="Arial"/>
          <w:sz w:val="21"/>
          <w:lang w:eastAsia="en-US"/>
        </w:rPr>
      </w:pPr>
      <w:r w:rsidRPr="00025765">
        <w:rPr>
          <w:rFonts w:ascii="Arial" w:eastAsia="Arial" w:hAnsi="Arial" w:cs="Arial"/>
          <w:color w:val="2A2A2A"/>
          <w:sz w:val="21"/>
          <w:lang w:eastAsia="en-US"/>
        </w:rPr>
        <w:t>Ключові</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z w:val="21"/>
          <w:lang w:eastAsia="en-US"/>
        </w:rPr>
        <w:t>питання</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z w:val="21"/>
          <w:lang w:eastAsia="en-US"/>
        </w:rPr>
        <w:t>аудиту</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z w:val="21"/>
          <w:lang w:eastAsia="en-US"/>
        </w:rPr>
        <w:t>-</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z w:val="21"/>
          <w:lang w:eastAsia="en-US"/>
        </w:rPr>
        <w:t>це</w:t>
      </w:r>
      <w:r w:rsidRPr="00025765">
        <w:rPr>
          <w:rFonts w:ascii="Arial" w:eastAsia="Arial" w:hAnsi="Arial" w:cs="Arial"/>
          <w:color w:val="2A2A2A"/>
          <w:spacing w:val="-14"/>
          <w:sz w:val="21"/>
          <w:lang w:eastAsia="en-US"/>
        </w:rPr>
        <w:t xml:space="preserve"> </w:t>
      </w:r>
      <w:r w:rsidRPr="00025765">
        <w:rPr>
          <w:rFonts w:ascii="Arial" w:eastAsia="Arial" w:hAnsi="Arial" w:cs="Arial"/>
          <w:color w:val="2A2A2A"/>
          <w:sz w:val="21"/>
          <w:lang w:eastAsia="en-US"/>
        </w:rPr>
        <w:t>питання,</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z w:val="21"/>
          <w:lang w:eastAsia="en-US"/>
        </w:rPr>
        <w:t>які,</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z w:val="21"/>
          <w:lang w:eastAsia="en-US"/>
        </w:rPr>
        <w:t>на</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нашу</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z w:val="21"/>
          <w:lang w:eastAsia="en-US"/>
        </w:rPr>
        <w:t>професійну думку,</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z w:val="21"/>
          <w:lang w:eastAsia="en-US"/>
        </w:rPr>
        <w:t>мали</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z w:val="21"/>
          <w:lang w:eastAsia="en-US"/>
        </w:rPr>
        <w:t>найбільше</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z w:val="21"/>
          <w:lang w:eastAsia="en-US"/>
        </w:rPr>
        <w:t>значення</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z w:val="21"/>
          <w:lang w:eastAsia="en-US"/>
        </w:rPr>
        <w:t xml:space="preserve">для </w:t>
      </w:r>
      <w:r w:rsidRPr="00025765">
        <w:rPr>
          <w:rFonts w:ascii="Arial" w:eastAsia="Arial" w:hAnsi="Arial" w:cs="Arial"/>
          <w:color w:val="2A2A2A"/>
          <w:spacing w:val="-2"/>
          <w:sz w:val="21"/>
          <w:lang w:eastAsia="en-US"/>
        </w:rPr>
        <w:t>нашого аудиту фінансової звітності</w:t>
      </w:r>
      <w:r w:rsidRPr="00025765">
        <w:rPr>
          <w:rFonts w:ascii="Arial" w:eastAsia="Arial" w:hAnsi="Arial" w:cs="Arial"/>
          <w:color w:val="2A2A2A"/>
          <w:spacing w:val="-4"/>
          <w:sz w:val="21"/>
          <w:lang w:eastAsia="en-US"/>
        </w:rPr>
        <w:t xml:space="preserve"> </w:t>
      </w:r>
      <w:r w:rsidRPr="00025765">
        <w:rPr>
          <w:rFonts w:ascii="Arial" w:eastAsia="Arial" w:hAnsi="Arial" w:cs="Arial"/>
          <w:color w:val="2A2A2A"/>
          <w:spacing w:val="-2"/>
          <w:sz w:val="21"/>
          <w:lang w:eastAsia="en-US"/>
        </w:rPr>
        <w:t>за</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2"/>
          <w:sz w:val="21"/>
          <w:lang w:eastAsia="en-US"/>
        </w:rPr>
        <w:t>поточний</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2"/>
          <w:sz w:val="21"/>
          <w:lang w:eastAsia="en-US"/>
        </w:rPr>
        <w:t>період. Ці</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2"/>
          <w:sz w:val="21"/>
          <w:lang w:eastAsia="en-US"/>
        </w:rPr>
        <w:t>питання були</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2"/>
          <w:sz w:val="21"/>
          <w:lang w:eastAsia="en-US"/>
        </w:rPr>
        <w:t>розглянуті</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pacing w:val="-2"/>
          <w:sz w:val="21"/>
          <w:lang w:eastAsia="en-US"/>
        </w:rPr>
        <w:t>у</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2"/>
          <w:sz w:val="21"/>
          <w:lang w:eastAsia="en-US"/>
        </w:rPr>
        <w:t>контексті</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pacing w:val="-2"/>
          <w:sz w:val="21"/>
          <w:lang w:eastAsia="en-US"/>
        </w:rPr>
        <w:t xml:space="preserve">нашого </w:t>
      </w:r>
      <w:r w:rsidRPr="00025765">
        <w:rPr>
          <w:rFonts w:ascii="Arial" w:eastAsia="Arial" w:hAnsi="Arial" w:cs="Arial"/>
          <w:color w:val="2A2A2A"/>
          <w:spacing w:val="-8"/>
          <w:sz w:val="21"/>
          <w:lang w:eastAsia="en-US"/>
        </w:rPr>
        <w:t>аудиту</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фінансової</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звітності</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pacing w:val="-8"/>
          <w:sz w:val="21"/>
          <w:lang w:eastAsia="en-US"/>
        </w:rPr>
        <w:t>в</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цілому</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8"/>
          <w:sz w:val="21"/>
          <w:lang w:eastAsia="en-US"/>
        </w:rPr>
        <w:t>та</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при</w:t>
      </w:r>
      <w:r w:rsidRPr="00025765">
        <w:rPr>
          <w:rFonts w:ascii="Arial" w:eastAsia="Arial" w:hAnsi="Arial" w:cs="Arial"/>
          <w:color w:val="2A2A2A"/>
          <w:spacing w:val="-6"/>
          <w:sz w:val="21"/>
          <w:lang w:eastAsia="en-US"/>
        </w:rPr>
        <w:t xml:space="preserve"> </w:t>
      </w:r>
      <w:r w:rsidRPr="00025765">
        <w:rPr>
          <w:rFonts w:ascii="Arial" w:eastAsia="Arial" w:hAnsi="Arial" w:cs="Arial"/>
          <w:color w:val="2A2A2A"/>
          <w:spacing w:val="-8"/>
          <w:sz w:val="21"/>
          <w:lang w:eastAsia="en-US"/>
        </w:rPr>
        <w:t>формуванні</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8"/>
          <w:sz w:val="21"/>
          <w:lang w:eastAsia="en-US"/>
        </w:rPr>
        <w:t>нашої</w:t>
      </w:r>
      <w:r w:rsidRPr="00025765">
        <w:rPr>
          <w:rFonts w:ascii="Arial" w:eastAsia="Arial" w:hAnsi="Arial" w:cs="Arial"/>
          <w:color w:val="2A2A2A"/>
          <w:spacing w:val="-4"/>
          <w:sz w:val="21"/>
          <w:lang w:eastAsia="en-US"/>
        </w:rPr>
        <w:t xml:space="preserve"> </w:t>
      </w:r>
      <w:r w:rsidRPr="00025765">
        <w:rPr>
          <w:rFonts w:ascii="Arial" w:eastAsia="Arial" w:hAnsi="Arial" w:cs="Arial"/>
          <w:color w:val="2A2A2A"/>
          <w:spacing w:val="-8"/>
          <w:sz w:val="21"/>
          <w:lang w:eastAsia="en-US"/>
        </w:rPr>
        <w:t>думки</w:t>
      </w:r>
      <w:r w:rsidRPr="00025765">
        <w:rPr>
          <w:rFonts w:ascii="Arial" w:eastAsia="Arial" w:hAnsi="Arial" w:cs="Arial"/>
          <w:color w:val="2A2A2A"/>
          <w:spacing w:val="-3"/>
          <w:sz w:val="21"/>
          <w:lang w:eastAsia="en-US"/>
        </w:rPr>
        <w:t xml:space="preserve"> </w:t>
      </w:r>
      <w:r w:rsidRPr="00025765">
        <w:rPr>
          <w:rFonts w:ascii="Arial" w:eastAsia="Arial" w:hAnsi="Arial" w:cs="Arial"/>
          <w:color w:val="2A2A2A"/>
          <w:spacing w:val="-8"/>
          <w:sz w:val="21"/>
          <w:lang w:eastAsia="en-US"/>
        </w:rPr>
        <w:t>про</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цю</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звітність,</w:t>
      </w:r>
      <w:r w:rsidRPr="00025765">
        <w:rPr>
          <w:rFonts w:ascii="Arial" w:eastAsia="Arial" w:hAnsi="Arial" w:cs="Arial"/>
          <w:color w:val="2A2A2A"/>
          <w:spacing w:val="12"/>
          <w:sz w:val="21"/>
          <w:lang w:eastAsia="en-US"/>
        </w:rPr>
        <w:t xml:space="preserve"> </w:t>
      </w:r>
      <w:r w:rsidRPr="00025765">
        <w:rPr>
          <w:rFonts w:ascii="Arial" w:eastAsia="Arial" w:hAnsi="Arial" w:cs="Arial"/>
          <w:color w:val="2A2A2A"/>
          <w:spacing w:val="-8"/>
          <w:sz w:val="21"/>
          <w:lang w:eastAsia="en-US"/>
        </w:rPr>
        <w:t>і</w:t>
      </w:r>
      <w:r w:rsidRPr="00025765">
        <w:rPr>
          <w:rFonts w:ascii="Arial" w:eastAsia="Arial" w:hAnsi="Arial" w:cs="Arial"/>
          <w:color w:val="2A2A2A"/>
          <w:sz w:val="21"/>
          <w:lang w:eastAsia="en-US"/>
        </w:rPr>
        <w:t xml:space="preserve"> </w:t>
      </w:r>
      <w:r w:rsidRPr="00025765">
        <w:rPr>
          <w:rFonts w:ascii="Arial" w:eastAsia="Arial" w:hAnsi="Arial" w:cs="Arial"/>
          <w:color w:val="2A2A2A"/>
          <w:spacing w:val="-8"/>
          <w:sz w:val="21"/>
          <w:lang w:eastAsia="en-US"/>
        </w:rPr>
        <w:t>ми</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не</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8"/>
          <w:sz w:val="21"/>
          <w:lang w:eastAsia="en-US"/>
        </w:rPr>
        <w:t xml:space="preserve">висловлюємо </w:t>
      </w:r>
      <w:r w:rsidRPr="00025765">
        <w:rPr>
          <w:rFonts w:ascii="Arial" w:eastAsia="Arial" w:hAnsi="Arial" w:cs="Arial"/>
          <w:color w:val="2A2A2A"/>
          <w:sz w:val="21"/>
          <w:lang w:eastAsia="en-US"/>
        </w:rPr>
        <w:t>окремої</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z w:val="21"/>
          <w:lang w:eastAsia="en-US"/>
        </w:rPr>
        <w:t>думки</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z w:val="21"/>
          <w:lang w:eastAsia="en-US"/>
        </w:rPr>
        <w:t>з</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z w:val="21"/>
          <w:lang w:eastAsia="en-US"/>
        </w:rPr>
        <w:t>цих</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питань.</w:t>
      </w:r>
    </w:p>
    <w:p w14:paraId="3BDB4AF9" w14:textId="0C2D9B4B" w:rsidR="00025765" w:rsidRPr="00025765" w:rsidRDefault="00452271" w:rsidP="00025765">
      <w:pPr>
        <w:widowControl w:val="0"/>
        <w:autoSpaceDE w:val="0"/>
        <w:autoSpaceDN w:val="0"/>
        <w:spacing w:before="39" w:after="0" w:line="240" w:lineRule="auto"/>
        <w:rPr>
          <w:rFonts w:ascii="Arial" w:eastAsia="Arial" w:hAnsi="Arial" w:cs="Arial"/>
          <w:sz w:val="20"/>
          <w:szCs w:val="20"/>
          <w:lang w:eastAsia="en-US"/>
        </w:rPr>
      </w:pPr>
      <w:r>
        <w:rPr>
          <w:noProof/>
        </w:rPr>
        <w:drawing>
          <wp:anchor distT="0" distB="0" distL="0" distR="0" simplePos="0" relativeHeight="251667456" behindDoc="1" locked="0" layoutInCell="1" allowOverlap="1" wp14:anchorId="5DBA2CDD" wp14:editId="7A6B9485">
            <wp:simplePos x="0" y="0"/>
            <wp:positionH relativeFrom="page">
              <wp:posOffset>647065</wp:posOffset>
            </wp:positionH>
            <wp:positionV relativeFrom="paragraph">
              <wp:posOffset>186055</wp:posOffset>
            </wp:positionV>
            <wp:extent cx="6330950" cy="426720"/>
            <wp:effectExtent l="0" t="0" r="0" b="0"/>
            <wp:wrapTopAndBottom/>
            <wp:docPr id="9"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7"/>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0950" cy="4267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6D803D4" w14:textId="77777777" w:rsidR="00025765" w:rsidRPr="00025765" w:rsidRDefault="00025765" w:rsidP="00025765">
      <w:pPr>
        <w:widowControl w:val="0"/>
        <w:autoSpaceDE w:val="0"/>
        <w:autoSpaceDN w:val="0"/>
        <w:spacing w:before="1" w:after="0" w:line="240" w:lineRule="auto"/>
        <w:rPr>
          <w:rFonts w:ascii="Arial" w:eastAsia="Arial" w:hAnsi="Arial" w:cs="Arial"/>
          <w:sz w:val="6"/>
          <w:szCs w:val="20"/>
          <w:lang w:eastAsia="en-US"/>
        </w:rPr>
      </w:pPr>
    </w:p>
    <w:p w14:paraId="0817BFE6" w14:textId="77777777" w:rsidR="00025765" w:rsidRPr="00025765" w:rsidRDefault="00025765" w:rsidP="00025765">
      <w:pPr>
        <w:spacing w:after="0" w:line="240" w:lineRule="auto"/>
        <w:rPr>
          <w:rFonts w:ascii="Arial" w:eastAsia="Arial" w:hAnsi="Arial" w:cs="Arial"/>
          <w:sz w:val="6"/>
          <w:szCs w:val="20"/>
          <w:lang w:eastAsia="en-US"/>
        </w:rPr>
        <w:sectPr w:rsidR="00025765" w:rsidRPr="00025765" w:rsidSect="00025765">
          <w:pgSz w:w="11900" w:h="16820"/>
          <w:pgMar w:top="568" w:right="850" w:bottom="0" w:left="850" w:header="708" w:footer="708" w:gutter="0"/>
          <w:cols w:space="720"/>
        </w:sectPr>
      </w:pPr>
    </w:p>
    <w:p w14:paraId="122992E7" w14:textId="77777777" w:rsidR="00025765" w:rsidRPr="00025765" w:rsidRDefault="00025765" w:rsidP="00025765">
      <w:pPr>
        <w:widowControl w:val="0"/>
        <w:autoSpaceDE w:val="0"/>
        <w:autoSpaceDN w:val="0"/>
        <w:spacing w:before="94" w:after="0" w:line="252" w:lineRule="auto"/>
        <w:ind w:left="261" w:right="228" w:firstLine="4"/>
        <w:jc w:val="both"/>
        <w:rPr>
          <w:rFonts w:ascii="Arial" w:eastAsia="Arial" w:hAnsi="Arial" w:cs="Arial"/>
          <w:b/>
          <w:sz w:val="21"/>
          <w:lang w:eastAsia="en-US"/>
        </w:rPr>
      </w:pPr>
      <w:r w:rsidRPr="00025765">
        <w:rPr>
          <w:rFonts w:ascii="Arial" w:eastAsia="Arial" w:hAnsi="Arial" w:cs="Arial"/>
          <w:b/>
          <w:color w:val="2A2A2A"/>
          <w:spacing w:val="-6"/>
          <w:sz w:val="21"/>
          <w:lang w:eastAsia="en-US"/>
        </w:rPr>
        <w:t>Оцінка</w:t>
      </w:r>
      <w:r w:rsidRPr="00025765">
        <w:rPr>
          <w:rFonts w:ascii="Arial" w:eastAsia="Arial" w:hAnsi="Arial" w:cs="Arial"/>
          <w:b/>
          <w:color w:val="2A2A2A"/>
          <w:spacing w:val="-9"/>
          <w:sz w:val="21"/>
          <w:lang w:eastAsia="en-US"/>
        </w:rPr>
        <w:t xml:space="preserve"> </w:t>
      </w:r>
      <w:r w:rsidRPr="00025765">
        <w:rPr>
          <w:rFonts w:ascii="Arial" w:eastAsia="Arial" w:hAnsi="Arial" w:cs="Arial"/>
          <w:b/>
          <w:color w:val="2A2A2A"/>
          <w:spacing w:val="-6"/>
          <w:sz w:val="21"/>
          <w:lang w:eastAsia="en-US"/>
        </w:rPr>
        <w:t>дебіторської</w:t>
      </w:r>
      <w:r w:rsidRPr="00025765">
        <w:rPr>
          <w:rFonts w:ascii="Arial" w:eastAsia="Arial" w:hAnsi="Arial" w:cs="Arial"/>
          <w:b/>
          <w:color w:val="2A2A2A"/>
          <w:spacing w:val="-9"/>
          <w:sz w:val="21"/>
          <w:lang w:eastAsia="en-US"/>
        </w:rPr>
        <w:t xml:space="preserve"> </w:t>
      </w:r>
      <w:r w:rsidRPr="00025765">
        <w:rPr>
          <w:rFonts w:ascii="Arial" w:eastAsia="Arial" w:hAnsi="Arial" w:cs="Arial"/>
          <w:b/>
          <w:color w:val="2A2A2A"/>
          <w:spacing w:val="-6"/>
          <w:sz w:val="21"/>
          <w:lang w:eastAsia="en-US"/>
        </w:rPr>
        <w:t>заборгованості</w:t>
      </w:r>
      <w:r w:rsidRPr="00025765">
        <w:rPr>
          <w:rFonts w:ascii="Arial" w:eastAsia="Arial" w:hAnsi="Arial" w:cs="Arial"/>
          <w:b/>
          <w:color w:val="2A2A2A"/>
          <w:spacing w:val="-8"/>
          <w:sz w:val="21"/>
          <w:lang w:eastAsia="en-US"/>
        </w:rPr>
        <w:t xml:space="preserve"> </w:t>
      </w:r>
      <w:r w:rsidRPr="00025765">
        <w:rPr>
          <w:rFonts w:ascii="Arial" w:eastAsia="Arial" w:hAnsi="Arial" w:cs="Arial"/>
          <w:b/>
          <w:color w:val="2A2A2A"/>
          <w:spacing w:val="-6"/>
          <w:sz w:val="21"/>
          <w:lang w:eastAsia="en-US"/>
        </w:rPr>
        <w:t xml:space="preserve">від </w:t>
      </w:r>
      <w:r w:rsidRPr="00025765">
        <w:rPr>
          <w:rFonts w:ascii="Arial" w:eastAsia="Arial" w:hAnsi="Arial" w:cs="Arial"/>
          <w:b/>
          <w:color w:val="2A2A2A"/>
          <w:sz w:val="21"/>
          <w:lang w:eastAsia="en-US"/>
        </w:rPr>
        <w:t>ДП</w:t>
      </w:r>
      <w:r w:rsidRPr="00025765">
        <w:rPr>
          <w:rFonts w:ascii="Arial" w:eastAsia="Arial" w:hAnsi="Arial" w:cs="Arial"/>
          <w:b/>
          <w:color w:val="2A2A2A"/>
          <w:spacing w:val="-15"/>
          <w:sz w:val="21"/>
          <w:lang w:eastAsia="en-US"/>
        </w:rPr>
        <w:t xml:space="preserve"> </w:t>
      </w:r>
      <w:r w:rsidRPr="00025765">
        <w:rPr>
          <w:rFonts w:ascii="Arial" w:eastAsia="Arial" w:hAnsi="Arial" w:cs="Arial"/>
          <w:b/>
          <w:color w:val="2A2A2A"/>
          <w:sz w:val="21"/>
          <w:lang w:eastAsia="en-US"/>
        </w:rPr>
        <w:t>«Гарантований</w:t>
      </w:r>
      <w:r w:rsidRPr="00025765">
        <w:rPr>
          <w:rFonts w:ascii="Arial" w:eastAsia="Arial" w:hAnsi="Arial" w:cs="Arial"/>
          <w:b/>
          <w:color w:val="2A2A2A"/>
          <w:spacing w:val="-2"/>
          <w:sz w:val="21"/>
          <w:lang w:eastAsia="en-US"/>
        </w:rPr>
        <w:t xml:space="preserve"> </w:t>
      </w:r>
      <w:r w:rsidRPr="00025765">
        <w:rPr>
          <w:rFonts w:ascii="Arial" w:eastAsia="Arial" w:hAnsi="Arial" w:cs="Arial"/>
          <w:b/>
          <w:color w:val="2A2A2A"/>
          <w:sz w:val="21"/>
          <w:lang w:eastAsia="en-US"/>
        </w:rPr>
        <w:t>покупець»</w:t>
      </w:r>
    </w:p>
    <w:p w14:paraId="5FF5722C" w14:textId="77777777" w:rsidR="00025765" w:rsidRPr="00025765" w:rsidRDefault="00025765" w:rsidP="00025765">
      <w:pPr>
        <w:widowControl w:val="0"/>
        <w:tabs>
          <w:tab w:val="left" w:pos="1755"/>
          <w:tab w:val="left" w:pos="3260"/>
        </w:tabs>
        <w:autoSpaceDE w:val="0"/>
        <w:autoSpaceDN w:val="0"/>
        <w:spacing w:before="118" w:after="0" w:line="252" w:lineRule="auto"/>
        <w:ind w:left="260" w:firstLine="4"/>
        <w:jc w:val="both"/>
        <w:rPr>
          <w:rFonts w:ascii="Arial" w:eastAsia="Arial" w:hAnsi="Arial" w:cs="Arial"/>
          <w:sz w:val="21"/>
          <w:lang w:eastAsia="en-US"/>
        </w:rPr>
      </w:pPr>
      <w:r w:rsidRPr="00025765">
        <w:rPr>
          <w:rFonts w:ascii="Arial" w:eastAsia="Arial" w:hAnsi="Arial" w:cs="Arial"/>
          <w:color w:val="2A2A2A"/>
          <w:sz w:val="21"/>
          <w:lang w:eastAsia="en-US"/>
        </w:rPr>
        <w:t>Станом</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на</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31</w:t>
      </w:r>
      <w:r w:rsidRPr="00025765">
        <w:rPr>
          <w:rFonts w:ascii="Arial" w:eastAsia="Arial" w:hAnsi="Arial" w:cs="Arial"/>
          <w:color w:val="2A2A2A"/>
          <w:spacing w:val="-14"/>
          <w:sz w:val="21"/>
          <w:lang w:eastAsia="en-US"/>
        </w:rPr>
        <w:t xml:space="preserve"> </w:t>
      </w:r>
      <w:r w:rsidRPr="00025765">
        <w:rPr>
          <w:rFonts w:ascii="Arial" w:eastAsia="Arial" w:hAnsi="Arial" w:cs="Arial"/>
          <w:color w:val="2A2A2A"/>
          <w:sz w:val="21"/>
          <w:lang w:eastAsia="en-US"/>
        </w:rPr>
        <w:t>грудня</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2020</w:t>
      </w:r>
      <w:r w:rsidRPr="00025765">
        <w:rPr>
          <w:rFonts w:ascii="Arial" w:eastAsia="Arial" w:hAnsi="Arial" w:cs="Arial"/>
          <w:color w:val="2A2A2A"/>
          <w:spacing w:val="-14"/>
          <w:sz w:val="21"/>
          <w:lang w:eastAsia="en-US"/>
        </w:rPr>
        <w:t xml:space="preserve"> </w:t>
      </w:r>
      <w:r w:rsidRPr="00025765">
        <w:rPr>
          <w:rFonts w:ascii="Arial" w:eastAsia="Arial" w:hAnsi="Arial" w:cs="Arial"/>
          <w:color w:val="2A2A2A"/>
          <w:sz w:val="21"/>
          <w:lang w:eastAsia="en-US"/>
        </w:rPr>
        <w:t>року</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z w:val="21"/>
          <w:lang w:eastAsia="en-US"/>
        </w:rPr>
        <w:t xml:space="preserve">номінальна </w:t>
      </w:r>
      <w:r w:rsidRPr="00025765">
        <w:rPr>
          <w:rFonts w:ascii="Arial" w:eastAsia="Arial" w:hAnsi="Arial" w:cs="Arial"/>
          <w:color w:val="2A2A2A"/>
          <w:spacing w:val="-2"/>
          <w:sz w:val="21"/>
          <w:lang w:eastAsia="en-US"/>
        </w:rPr>
        <w:t>вартість</w:t>
      </w:r>
      <w:r w:rsidRPr="00025765">
        <w:rPr>
          <w:rFonts w:ascii="Arial" w:eastAsia="Arial" w:hAnsi="Arial" w:cs="Arial"/>
          <w:color w:val="2A2A2A"/>
          <w:sz w:val="21"/>
          <w:lang w:eastAsia="en-US"/>
        </w:rPr>
        <w:tab/>
      </w:r>
      <w:r w:rsidRPr="00025765">
        <w:rPr>
          <w:rFonts w:ascii="Arial" w:eastAsia="Arial" w:hAnsi="Arial" w:cs="Arial"/>
          <w:color w:val="2A2A2A"/>
          <w:spacing w:val="-2"/>
          <w:sz w:val="21"/>
          <w:lang w:eastAsia="en-US"/>
        </w:rPr>
        <w:t>торгової</w:t>
      </w:r>
      <w:r w:rsidRPr="00025765">
        <w:rPr>
          <w:rFonts w:ascii="Arial" w:eastAsia="Arial" w:hAnsi="Arial" w:cs="Arial"/>
          <w:color w:val="2A2A2A"/>
          <w:sz w:val="21"/>
          <w:lang w:eastAsia="en-US"/>
        </w:rPr>
        <w:tab/>
      </w:r>
      <w:r w:rsidRPr="00025765">
        <w:rPr>
          <w:rFonts w:ascii="Arial" w:eastAsia="Arial" w:hAnsi="Arial" w:cs="Arial"/>
          <w:color w:val="2A2A2A"/>
          <w:spacing w:val="-2"/>
          <w:w w:val="90"/>
          <w:sz w:val="21"/>
          <w:lang w:eastAsia="en-US"/>
        </w:rPr>
        <w:t xml:space="preserve">дебіторської </w:t>
      </w:r>
      <w:r w:rsidRPr="00025765">
        <w:rPr>
          <w:rFonts w:ascii="Arial" w:eastAsia="Arial" w:hAnsi="Arial" w:cs="Arial"/>
          <w:color w:val="2A2A2A"/>
          <w:sz w:val="21"/>
          <w:lang w:eastAsia="en-US"/>
        </w:rPr>
        <w:t>заборгованості від ДП «Гарантований покупець»</w:t>
      </w:r>
      <w:r w:rsidRPr="00025765">
        <w:rPr>
          <w:rFonts w:ascii="Arial" w:eastAsia="Arial" w:hAnsi="Arial" w:cs="Arial"/>
          <w:color w:val="2A2A2A"/>
          <w:spacing w:val="54"/>
          <w:sz w:val="21"/>
          <w:lang w:eastAsia="en-US"/>
        </w:rPr>
        <w:t xml:space="preserve">   </w:t>
      </w:r>
      <w:r w:rsidRPr="00025765">
        <w:rPr>
          <w:rFonts w:ascii="Arial" w:eastAsia="Arial" w:hAnsi="Arial" w:cs="Arial"/>
          <w:color w:val="2A2A2A"/>
          <w:sz w:val="21"/>
          <w:lang w:eastAsia="en-US"/>
        </w:rPr>
        <w:t>становить</w:t>
      </w:r>
      <w:r w:rsidRPr="00025765">
        <w:rPr>
          <w:rFonts w:ascii="Arial" w:eastAsia="Arial" w:hAnsi="Arial" w:cs="Arial"/>
          <w:color w:val="2A2A2A"/>
          <w:spacing w:val="79"/>
          <w:w w:val="150"/>
          <w:sz w:val="21"/>
          <w:lang w:eastAsia="en-US"/>
        </w:rPr>
        <w:t xml:space="preserve">  </w:t>
      </w:r>
      <w:r w:rsidRPr="00025765">
        <w:rPr>
          <w:rFonts w:ascii="Arial" w:eastAsia="Arial" w:hAnsi="Arial" w:cs="Arial"/>
          <w:color w:val="0F0F0F"/>
          <w:sz w:val="21"/>
          <w:lang w:eastAsia="en-US"/>
        </w:rPr>
        <w:t>1</w:t>
      </w:r>
      <w:r w:rsidRPr="00025765">
        <w:rPr>
          <w:rFonts w:ascii="Arial" w:eastAsia="Arial" w:hAnsi="Arial" w:cs="Arial"/>
          <w:color w:val="0F0F0F"/>
          <w:spacing w:val="-14"/>
          <w:sz w:val="21"/>
          <w:lang w:eastAsia="en-US"/>
        </w:rPr>
        <w:t xml:space="preserve"> </w:t>
      </w:r>
      <w:r w:rsidRPr="00025765">
        <w:rPr>
          <w:rFonts w:ascii="Arial" w:eastAsia="Arial" w:hAnsi="Arial" w:cs="Arial"/>
          <w:color w:val="2A2A2A"/>
          <w:sz w:val="21"/>
          <w:lang w:eastAsia="en-US"/>
        </w:rPr>
        <w:t>209</w:t>
      </w:r>
      <w:r w:rsidRPr="00025765">
        <w:rPr>
          <w:rFonts w:ascii="Arial" w:eastAsia="Arial" w:hAnsi="Arial" w:cs="Arial"/>
          <w:color w:val="2A2A2A"/>
          <w:spacing w:val="-14"/>
          <w:sz w:val="21"/>
          <w:lang w:eastAsia="en-US"/>
        </w:rPr>
        <w:t xml:space="preserve"> </w:t>
      </w:r>
      <w:r w:rsidRPr="00025765">
        <w:rPr>
          <w:rFonts w:ascii="Arial" w:eastAsia="Arial" w:hAnsi="Arial" w:cs="Arial"/>
          <w:color w:val="2A2A2A"/>
          <w:sz w:val="21"/>
          <w:lang w:eastAsia="en-US"/>
        </w:rPr>
        <w:t>086</w:t>
      </w:r>
      <w:r w:rsidRPr="00025765">
        <w:rPr>
          <w:rFonts w:ascii="Arial" w:eastAsia="Arial" w:hAnsi="Arial" w:cs="Arial"/>
          <w:color w:val="2A2A2A"/>
          <w:spacing w:val="-15"/>
          <w:sz w:val="21"/>
          <w:lang w:eastAsia="en-US"/>
        </w:rPr>
        <w:t xml:space="preserve"> </w:t>
      </w:r>
      <w:r w:rsidRPr="00025765">
        <w:rPr>
          <w:rFonts w:ascii="Arial" w:eastAsia="Arial" w:hAnsi="Arial" w:cs="Arial"/>
          <w:color w:val="2A2A2A"/>
          <w:spacing w:val="-2"/>
          <w:sz w:val="21"/>
          <w:lang w:eastAsia="en-US"/>
        </w:rPr>
        <w:t>тисяч</w:t>
      </w:r>
    </w:p>
    <w:p w14:paraId="6629DC0C" w14:textId="77777777" w:rsidR="00025765" w:rsidRPr="00025765" w:rsidRDefault="00025765" w:rsidP="00025765">
      <w:pPr>
        <w:widowControl w:val="0"/>
        <w:autoSpaceDE w:val="0"/>
        <w:autoSpaceDN w:val="0"/>
        <w:spacing w:after="0" w:line="252" w:lineRule="auto"/>
        <w:ind w:left="261"/>
        <w:jc w:val="both"/>
        <w:rPr>
          <w:rFonts w:ascii="Arial" w:eastAsia="Arial" w:hAnsi="Arial" w:cs="Arial"/>
          <w:color w:val="2A2A2A"/>
          <w:spacing w:val="-2"/>
          <w:sz w:val="21"/>
          <w:lang w:eastAsia="en-US"/>
        </w:rPr>
      </w:pPr>
      <w:r w:rsidRPr="00025765">
        <w:rPr>
          <w:rFonts w:ascii="Arial" w:eastAsia="Arial" w:hAnsi="Arial" w:cs="Arial"/>
          <w:color w:val="2A2A2A"/>
          <w:spacing w:val="-4"/>
          <w:sz w:val="21"/>
          <w:lang w:eastAsia="en-US"/>
        </w:rPr>
        <w:t>гривень</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(31</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4"/>
          <w:sz w:val="21"/>
          <w:lang w:eastAsia="en-US"/>
        </w:rPr>
        <w:t>грудня</w:t>
      </w:r>
      <w:r w:rsidRPr="00025765">
        <w:rPr>
          <w:rFonts w:ascii="Arial" w:eastAsia="Arial" w:hAnsi="Arial" w:cs="Arial"/>
          <w:color w:val="2A2A2A"/>
          <w:spacing w:val="-5"/>
          <w:sz w:val="21"/>
          <w:lang w:eastAsia="en-US"/>
        </w:rPr>
        <w:t xml:space="preserve"> </w:t>
      </w:r>
      <w:r w:rsidRPr="00025765">
        <w:rPr>
          <w:rFonts w:ascii="Arial" w:eastAsia="Arial" w:hAnsi="Arial" w:cs="Arial"/>
          <w:color w:val="2A2A2A"/>
          <w:spacing w:val="-4"/>
          <w:sz w:val="21"/>
          <w:lang w:eastAsia="en-US"/>
        </w:rPr>
        <w:t>2019</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4"/>
          <w:sz w:val="21"/>
          <w:lang w:eastAsia="en-US"/>
        </w:rPr>
        <w:t>року:</w:t>
      </w:r>
      <w:r w:rsidRPr="00025765">
        <w:rPr>
          <w:rFonts w:ascii="Arial" w:eastAsia="Arial" w:hAnsi="Arial" w:cs="Arial"/>
          <w:color w:val="2A2A2A"/>
          <w:spacing w:val="-10"/>
          <w:sz w:val="21"/>
          <w:lang w:eastAsia="en-US"/>
        </w:rPr>
        <w:t xml:space="preserve"> </w:t>
      </w:r>
      <w:r w:rsidRPr="00025765">
        <w:rPr>
          <w:rFonts w:ascii="Arial" w:eastAsia="Arial" w:hAnsi="Arial" w:cs="Arial"/>
          <w:color w:val="2A2A2A"/>
          <w:spacing w:val="-4"/>
          <w:sz w:val="21"/>
          <w:lang w:eastAsia="en-US"/>
        </w:rPr>
        <w:t>299</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580</w:t>
      </w:r>
      <w:r w:rsidRPr="00025765">
        <w:rPr>
          <w:rFonts w:ascii="Arial" w:eastAsia="Arial" w:hAnsi="Arial" w:cs="Arial"/>
          <w:color w:val="2A2A2A"/>
          <w:spacing w:val="-11"/>
          <w:sz w:val="21"/>
          <w:lang w:eastAsia="en-US"/>
        </w:rPr>
        <w:t xml:space="preserve"> </w:t>
      </w:r>
      <w:r w:rsidRPr="00025765">
        <w:rPr>
          <w:rFonts w:ascii="Arial" w:eastAsia="Arial" w:hAnsi="Arial" w:cs="Arial"/>
          <w:color w:val="2A2A2A"/>
          <w:spacing w:val="-4"/>
          <w:sz w:val="21"/>
          <w:lang w:eastAsia="en-US"/>
        </w:rPr>
        <w:t xml:space="preserve">тисяч </w:t>
      </w:r>
      <w:r w:rsidRPr="00025765">
        <w:rPr>
          <w:rFonts w:ascii="Arial" w:eastAsia="Arial" w:hAnsi="Arial" w:cs="Arial"/>
          <w:color w:val="2A2A2A"/>
          <w:spacing w:val="-2"/>
          <w:sz w:val="21"/>
          <w:lang w:eastAsia="en-US"/>
        </w:rPr>
        <w:t>гривень).</w:t>
      </w:r>
    </w:p>
    <w:p w14:paraId="6EEB9EEF" w14:textId="77777777" w:rsidR="00025765" w:rsidRPr="00025765" w:rsidRDefault="00025765" w:rsidP="00025765">
      <w:pPr>
        <w:widowControl w:val="0"/>
        <w:autoSpaceDE w:val="0"/>
        <w:autoSpaceDN w:val="0"/>
        <w:spacing w:after="0" w:line="252" w:lineRule="auto"/>
        <w:ind w:left="261"/>
        <w:jc w:val="both"/>
        <w:rPr>
          <w:rFonts w:ascii="Arial" w:eastAsia="Arial" w:hAnsi="Arial" w:cs="Arial"/>
          <w:color w:val="2A2A2A"/>
          <w:spacing w:val="-2"/>
          <w:sz w:val="21"/>
          <w:lang w:eastAsia="en-US"/>
        </w:rPr>
      </w:pPr>
      <w:r w:rsidRPr="00025765">
        <w:rPr>
          <w:rFonts w:ascii="Arial" w:eastAsia="Arial" w:hAnsi="Arial" w:cs="Arial"/>
          <w:color w:val="2A2A2A"/>
          <w:spacing w:val="-2"/>
          <w:sz w:val="21"/>
          <w:lang w:eastAsia="en-US"/>
        </w:rPr>
        <w:t>Як зазначено в Примітці 4, проблеми з ліквідністю ринку енергетики у 2020 році в цілому та ДП «Гарантований покупець» призвели до того, що ДП «Гарантований покупець» не змогло своєчасно розрахуватися за своєю кредиторською заборгованістю перед виробниками відновлюваної енергії.</w:t>
      </w:r>
    </w:p>
    <w:p w14:paraId="603D2A36" w14:textId="77777777" w:rsidR="00025765" w:rsidRPr="00025765" w:rsidRDefault="00025765" w:rsidP="00025765">
      <w:pPr>
        <w:widowControl w:val="0"/>
        <w:autoSpaceDE w:val="0"/>
        <w:autoSpaceDN w:val="0"/>
        <w:spacing w:after="0" w:line="252" w:lineRule="auto"/>
        <w:ind w:left="261"/>
        <w:jc w:val="both"/>
        <w:rPr>
          <w:rFonts w:ascii="Arial" w:eastAsia="Arial" w:hAnsi="Arial" w:cs="Arial"/>
          <w:color w:val="2A2A2A"/>
          <w:spacing w:val="-2"/>
          <w:sz w:val="21"/>
          <w:lang w:eastAsia="en-US"/>
        </w:rPr>
      </w:pPr>
      <w:r w:rsidRPr="00025765">
        <w:rPr>
          <w:rFonts w:ascii="Arial" w:eastAsia="Arial" w:hAnsi="Arial" w:cs="Arial"/>
          <w:color w:val="2A2A2A"/>
          <w:spacing w:val="-2"/>
          <w:sz w:val="21"/>
          <w:lang w:eastAsia="en-US"/>
        </w:rPr>
        <w:t>За результатами тривалих обговорень з державними органами керівництво очікує, що ДП «Гарантований покупець» врегулює свої зобов’язання перед Компанією до 31 грудня 2021 року. Виходячи з цього очікування, керівництво нарахувало резерв очікуваних кредитних збитків у сумі 72 784 тисячі гривень стосовно цієї дебіторської заборгованості станом на 31 грудня 2020 року.</w:t>
      </w:r>
    </w:p>
    <w:p w14:paraId="25894F55" w14:textId="77777777" w:rsidR="00025765" w:rsidRPr="00025765" w:rsidRDefault="00025765" w:rsidP="00025765">
      <w:pPr>
        <w:widowControl w:val="0"/>
        <w:autoSpaceDE w:val="0"/>
        <w:autoSpaceDN w:val="0"/>
        <w:spacing w:after="0" w:line="252" w:lineRule="auto"/>
        <w:ind w:left="261"/>
        <w:jc w:val="both"/>
        <w:rPr>
          <w:rFonts w:ascii="Arial" w:eastAsia="Arial" w:hAnsi="Arial" w:cs="Arial"/>
          <w:color w:val="2A2A2A"/>
          <w:spacing w:val="-2"/>
          <w:sz w:val="21"/>
          <w:lang w:eastAsia="en-US"/>
        </w:rPr>
      </w:pPr>
      <w:r w:rsidRPr="00025765">
        <w:rPr>
          <w:rFonts w:ascii="Arial" w:eastAsia="Arial" w:hAnsi="Arial" w:cs="Arial"/>
          <w:color w:val="2A2A2A"/>
          <w:spacing w:val="-2"/>
          <w:sz w:val="21"/>
          <w:lang w:eastAsia="en-US"/>
        </w:rPr>
        <w:t>Ми зосередили свою увагу на цій області у зв’язку з її значимістю для фінансової звітності, а також тому, що вона потребує низки управлінських суджень та оцінок щодо періоду розрахунків і використаних коефіцієнтів очікуваних кредитних збитків.</w:t>
      </w:r>
    </w:p>
    <w:p w14:paraId="1FB53112" w14:textId="77777777" w:rsidR="00025765" w:rsidRPr="00025765" w:rsidRDefault="00025765" w:rsidP="00025765">
      <w:pPr>
        <w:widowControl w:val="0"/>
        <w:autoSpaceDE w:val="0"/>
        <w:autoSpaceDN w:val="0"/>
        <w:spacing w:after="0" w:line="252" w:lineRule="auto"/>
        <w:ind w:left="261"/>
        <w:jc w:val="both"/>
        <w:rPr>
          <w:rFonts w:ascii="Arial" w:eastAsia="Arial" w:hAnsi="Arial" w:cs="Arial"/>
          <w:sz w:val="21"/>
          <w:lang w:eastAsia="en-US"/>
        </w:rPr>
      </w:pPr>
      <w:r w:rsidRPr="00025765">
        <w:rPr>
          <w:rFonts w:ascii="Arial" w:eastAsia="Arial" w:hAnsi="Arial" w:cs="Arial"/>
          <w:color w:val="2A2A2A"/>
          <w:spacing w:val="-2"/>
          <w:sz w:val="21"/>
          <w:lang w:eastAsia="en-US"/>
        </w:rPr>
        <w:t xml:space="preserve">У Примітках 4 та 9 наведено детальну інформацію та істотні судження використані при оцінці резерву під очікувані кредитні збитки. </w:t>
      </w:r>
    </w:p>
    <w:p w14:paraId="05283411" w14:textId="77777777" w:rsidR="00025765" w:rsidRPr="00025765" w:rsidRDefault="00025765" w:rsidP="00025765">
      <w:pPr>
        <w:widowControl w:val="0"/>
        <w:autoSpaceDE w:val="0"/>
        <w:autoSpaceDN w:val="0"/>
        <w:spacing w:after="0" w:line="240" w:lineRule="auto"/>
        <w:rPr>
          <w:rFonts w:ascii="Arial" w:eastAsia="Arial" w:hAnsi="Arial" w:cs="Arial"/>
          <w:sz w:val="21"/>
          <w:lang w:eastAsia="en-US"/>
        </w:rPr>
      </w:pPr>
      <w:r w:rsidRPr="00025765">
        <w:rPr>
          <w:rFonts w:ascii="Arial" w:eastAsia="Arial" w:hAnsi="Arial" w:cs="Arial"/>
          <w:lang w:eastAsia="en-US"/>
        </w:rPr>
        <w:br w:type="column"/>
      </w:r>
    </w:p>
    <w:p w14:paraId="72623050" w14:textId="77777777" w:rsidR="00025765" w:rsidRPr="00025765" w:rsidRDefault="00025765" w:rsidP="00025765">
      <w:pPr>
        <w:widowControl w:val="0"/>
        <w:autoSpaceDE w:val="0"/>
        <w:autoSpaceDN w:val="0"/>
        <w:spacing w:before="231" w:after="0" w:line="240" w:lineRule="auto"/>
        <w:rPr>
          <w:rFonts w:ascii="Arial" w:eastAsia="Arial" w:hAnsi="Arial" w:cs="Arial"/>
          <w:sz w:val="21"/>
          <w:szCs w:val="20"/>
          <w:lang w:eastAsia="en-US"/>
        </w:rPr>
      </w:pPr>
    </w:p>
    <w:p w14:paraId="3BE4597C" w14:textId="77777777" w:rsidR="00025765" w:rsidRPr="00025765" w:rsidRDefault="00025765" w:rsidP="00025765">
      <w:pPr>
        <w:widowControl w:val="0"/>
        <w:autoSpaceDE w:val="0"/>
        <w:autoSpaceDN w:val="0"/>
        <w:spacing w:after="0" w:line="240" w:lineRule="auto"/>
        <w:ind w:left="567"/>
        <w:jc w:val="both"/>
        <w:rPr>
          <w:rFonts w:ascii="Arial" w:eastAsia="Arial" w:hAnsi="Arial" w:cs="Arial"/>
          <w:sz w:val="21"/>
          <w:lang w:eastAsia="en-US"/>
        </w:rPr>
      </w:pPr>
      <w:r w:rsidRPr="00025765">
        <w:rPr>
          <w:rFonts w:ascii="Arial" w:eastAsia="Arial" w:hAnsi="Arial" w:cs="Arial"/>
          <w:color w:val="2A2A2A"/>
          <w:spacing w:val="-6"/>
          <w:sz w:val="21"/>
          <w:lang w:eastAsia="en-US"/>
        </w:rPr>
        <w:t>Серед</w:t>
      </w:r>
      <w:r w:rsidRPr="00025765">
        <w:rPr>
          <w:rFonts w:ascii="Arial" w:eastAsia="Arial" w:hAnsi="Arial" w:cs="Arial"/>
          <w:color w:val="2A2A2A"/>
          <w:spacing w:val="-8"/>
          <w:sz w:val="21"/>
          <w:lang w:eastAsia="en-US"/>
        </w:rPr>
        <w:t xml:space="preserve"> </w:t>
      </w:r>
      <w:r w:rsidRPr="00025765">
        <w:rPr>
          <w:rFonts w:ascii="Arial" w:eastAsia="Arial" w:hAnsi="Arial" w:cs="Arial"/>
          <w:color w:val="2A2A2A"/>
          <w:spacing w:val="-6"/>
          <w:sz w:val="21"/>
          <w:lang w:eastAsia="en-US"/>
        </w:rPr>
        <w:t>іншого,</w:t>
      </w:r>
      <w:r w:rsidRPr="00025765">
        <w:rPr>
          <w:rFonts w:ascii="Arial" w:eastAsia="Arial" w:hAnsi="Arial" w:cs="Arial"/>
          <w:color w:val="2A2A2A"/>
          <w:spacing w:val="-1"/>
          <w:sz w:val="21"/>
          <w:lang w:eastAsia="en-US"/>
        </w:rPr>
        <w:t xml:space="preserve"> </w:t>
      </w:r>
      <w:r w:rsidRPr="00025765">
        <w:rPr>
          <w:rFonts w:ascii="Arial" w:eastAsia="Arial" w:hAnsi="Arial" w:cs="Arial"/>
          <w:color w:val="2A2A2A"/>
          <w:spacing w:val="-6"/>
          <w:sz w:val="21"/>
          <w:lang w:eastAsia="en-US"/>
        </w:rPr>
        <w:t>ми</w:t>
      </w:r>
      <w:r w:rsidRPr="00025765">
        <w:rPr>
          <w:rFonts w:ascii="Arial" w:eastAsia="Arial" w:hAnsi="Arial" w:cs="Arial"/>
          <w:color w:val="2A2A2A"/>
          <w:spacing w:val="-14"/>
          <w:sz w:val="21"/>
          <w:lang w:eastAsia="en-US"/>
        </w:rPr>
        <w:t xml:space="preserve"> </w:t>
      </w:r>
      <w:r w:rsidRPr="00025765">
        <w:rPr>
          <w:rFonts w:ascii="Arial" w:eastAsia="Arial" w:hAnsi="Arial" w:cs="Arial"/>
          <w:color w:val="2A2A2A"/>
          <w:spacing w:val="-6"/>
          <w:sz w:val="21"/>
          <w:lang w:eastAsia="en-US"/>
        </w:rPr>
        <w:t>виконали наступні</w:t>
      </w:r>
      <w:r w:rsidRPr="00025765">
        <w:rPr>
          <w:rFonts w:ascii="Arial" w:eastAsia="Arial" w:hAnsi="Arial" w:cs="Arial"/>
          <w:color w:val="2A2A2A"/>
          <w:spacing w:val="-9"/>
          <w:sz w:val="21"/>
          <w:lang w:eastAsia="en-US"/>
        </w:rPr>
        <w:t xml:space="preserve"> </w:t>
      </w:r>
      <w:r w:rsidRPr="00025765">
        <w:rPr>
          <w:rFonts w:ascii="Arial" w:eastAsia="Arial" w:hAnsi="Arial" w:cs="Arial"/>
          <w:color w:val="2A2A2A"/>
          <w:spacing w:val="-6"/>
          <w:sz w:val="21"/>
          <w:lang w:eastAsia="en-US"/>
        </w:rPr>
        <w:t>процедури:</w:t>
      </w:r>
    </w:p>
    <w:p w14:paraId="4249BD98" w14:textId="77777777" w:rsidR="00025765" w:rsidRPr="00025765" w:rsidRDefault="00025765" w:rsidP="00025765">
      <w:pPr>
        <w:widowControl w:val="0"/>
        <w:numPr>
          <w:ilvl w:val="0"/>
          <w:numId w:val="3"/>
        </w:numPr>
        <w:tabs>
          <w:tab w:val="left" w:pos="457"/>
        </w:tabs>
        <w:autoSpaceDE w:val="0"/>
        <w:autoSpaceDN w:val="0"/>
        <w:spacing w:before="76" w:after="0" w:line="244" w:lineRule="auto"/>
        <w:ind w:left="567" w:right="158" w:firstLine="0"/>
        <w:jc w:val="both"/>
        <w:rPr>
          <w:rFonts w:ascii="Arial" w:eastAsia="Arial" w:hAnsi="Arial" w:cs="Arial"/>
          <w:sz w:val="21"/>
          <w:lang w:eastAsia="en-US"/>
        </w:rPr>
      </w:pPr>
      <w:r w:rsidRPr="00025765">
        <w:rPr>
          <w:rFonts w:ascii="Arial" w:eastAsia="Arial" w:hAnsi="Arial" w:cs="Arial"/>
          <w:color w:val="2A2A2A"/>
          <w:sz w:val="21"/>
          <w:lang w:eastAsia="en-US"/>
        </w:rPr>
        <w:t xml:space="preserve">перевірили методологію розрахунку резерву під </w:t>
      </w:r>
      <w:r w:rsidRPr="00025765">
        <w:rPr>
          <w:rFonts w:ascii="Arial" w:eastAsia="Arial" w:hAnsi="Arial" w:cs="Arial"/>
          <w:color w:val="2A2A2A"/>
          <w:spacing w:val="-2"/>
          <w:sz w:val="21"/>
          <w:lang w:eastAsia="en-US"/>
        </w:rPr>
        <w:t>знецінення</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2"/>
          <w:sz w:val="21"/>
          <w:lang w:eastAsia="en-US"/>
        </w:rPr>
        <w:t>на</w:t>
      </w:r>
      <w:r w:rsidRPr="00025765">
        <w:rPr>
          <w:rFonts w:ascii="Arial" w:eastAsia="Arial" w:hAnsi="Arial" w:cs="Arial"/>
          <w:color w:val="2A2A2A"/>
          <w:spacing w:val="-18"/>
          <w:sz w:val="21"/>
          <w:lang w:eastAsia="en-US"/>
        </w:rPr>
        <w:t xml:space="preserve"> </w:t>
      </w:r>
      <w:r w:rsidRPr="00025765">
        <w:rPr>
          <w:rFonts w:ascii="Arial" w:eastAsia="Arial" w:hAnsi="Arial" w:cs="Arial"/>
          <w:color w:val="2A2A2A"/>
          <w:spacing w:val="-2"/>
          <w:sz w:val="21"/>
          <w:lang w:eastAsia="en-US"/>
        </w:rPr>
        <w:t>відповідність</w:t>
      </w:r>
      <w:r w:rsidRPr="00025765">
        <w:rPr>
          <w:rFonts w:ascii="Arial" w:eastAsia="Arial" w:hAnsi="Arial" w:cs="Arial"/>
          <w:color w:val="2A2A2A"/>
          <w:spacing w:val="-11"/>
          <w:sz w:val="21"/>
          <w:lang w:eastAsia="en-US"/>
        </w:rPr>
        <w:t xml:space="preserve"> </w:t>
      </w:r>
      <w:r w:rsidRPr="00025765">
        <w:rPr>
          <w:rFonts w:ascii="Arial" w:eastAsia="Arial" w:hAnsi="Arial" w:cs="Arial"/>
          <w:b/>
          <w:color w:val="2A2A2A"/>
          <w:spacing w:val="-2"/>
          <w:sz w:val="21"/>
          <w:lang w:eastAsia="en-US"/>
        </w:rPr>
        <w:t>вимогам</w:t>
      </w:r>
      <w:r w:rsidRPr="00025765">
        <w:rPr>
          <w:rFonts w:ascii="Arial" w:eastAsia="Arial" w:hAnsi="Arial" w:cs="Arial"/>
          <w:b/>
          <w:color w:val="2A2A2A"/>
          <w:spacing w:val="-12"/>
          <w:sz w:val="21"/>
          <w:lang w:eastAsia="en-US"/>
        </w:rPr>
        <w:t xml:space="preserve"> </w:t>
      </w:r>
      <w:r w:rsidRPr="00025765">
        <w:rPr>
          <w:rFonts w:ascii="Arial" w:eastAsia="Arial" w:hAnsi="Arial" w:cs="Arial"/>
          <w:color w:val="2A2A2A"/>
          <w:spacing w:val="-2"/>
          <w:sz w:val="21"/>
          <w:lang w:eastAsia="en-US"/>
        </w:rPr>
        <w:t>МСФЗ</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2"/>
          <w:sz w:val="21"/>
          <w:lang w:eastAsia="en-US"/>
        </w:rPr>
        <w:t>9;</w:t>
      </w:r>
    </w:p>
    <w:p w14:paraId="21FB3801" w14:textId="77777777" w:rsidR="00025765" w:rsidRPr="00025765" w:rsidRDefault="00025765" w:rsidP="00025765">
      <w:pPr>
        <w:widowControl w:val="0"/>
        <w:numPr>
          <w:ilvl w:val="0"/>
          <w:numId w:val="3"/>
        </w:numPr>
        <w:tabs>
          <w:tab w:val="left" w:pos="170"/>
          <w:tab w:val="left" w:pos="332"/>
        </w:tabs>
        <w:autoSpaceDE w:val="0"/>
        <w:autoSpaceDN w:val="0"/>
        <w:spacing w:before="24" w:after="0" w:line="252" w:lineRule="auto"/>
        <w:ind w:left="567" w:right="177" w:firstLine="0"/>
        <w:jc w:val="both"/>
        <w:rPr>
          <w:rFonts w:ascii="Arial" w:eastAsia="Arial" w:hAnsi="Arial" w:cs="Arial"/>
          <w:sz w:val="21"/>
          <w:lang w:eastAsia="en-US"/>
        </w:rPr>
      </w:pPr>
      <w:r w:rsidRPr="00025765">
        <w:rPr>
          <w:rFonts w:ascii="Arial" w:eastAsia="Arial" w:hAnsi="Arial" w:cs="Arial"/>
          <w:color w:val="2A2A2A"/>
          <w:spacing w:val="-2"/>
          <w:sz w:val="21"/>
          <w:lang w:eastAsia="en-US"/>
        </w:rPr>
        <w:t>провели</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2"/>
          <w:sz w:val="21"/>
          <w:lang w:eastAsia="en-US"/>
        </w:rPr>
        <w:t>ретроспективний</w:t>
      </w:r>
      <w:r w:rsidRPr="00025765">
        <w:rPr>
          <w:rFonts w:ascii="Arial" w:eastAsia="Arial" w:hAnsi="Arial" w:cs="Arial"/>
          <w:color w:val="2A2A2A"/>
          <w:spacing w:val="-12"/>
          <w:sz w:val="21"/>
          <w:lang w:eastAsia="en-US"/>
        </w:rPr>
        <w:t xml:space="preserve"> </w:t>
      </w:r>
      <w:r w:rsidRPr="00025765">
        <w:rPr>
          <w:rFonts w:ascii="Arial" w:eastAsia="Arial" w:hAnsi="Arial" w:cs="Arial"/>
          <w:color w:val="2A2A2A"/>
          <w:spacing w:val="-2"/>
          <w:sz w:val="21"/>
          <w:lang w:eastAsia="en-US"/>
        </w:rPr>
        <w:t>аналіз</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2"/>
          <w:sz w:val="21"/>
          <w:lang w:eastAsia="en-US"/>
        </w:rPr>
        <w:t>та</w:t>
      </w:r>
      <w:r w:rsidRPr="00025765">
        <w:rPr>
          <w:rFonts w:ascii="Arial" w:eastAsia="Arial" w:hAnsi="Arial" w:cs="Arial"/>
          <w:color w:val="2A2A2A"/>
          <w:spacing w:val="-13"/>
          <w:sz w:val="21"/>
          <w:lang w:eastAsia="en-US"/>
        </w:rPr>
        <w:t xml:space="preserve"> </w:t>
      </w:r>
      <w:r w:rsidRPr="00025765">
        <w:rPr>
          <w:rFonts w:ascii="Arial" w:eastAsia="Arial" w:hAnsi="Arial" w:cs="Arial"/>
          <w:color w:val="2A2A2A"/>
          <w:spacing w:val="-2"/>
          <w:sz w:val="21"/>
          <w:lang w:eastAsia="en-US"/>
        </w:rPr>
        <w:t>оцінили</w:t>
      </w:r>
      <w:r w:rsidRPr="00025765">
        <w:rPr>
          <w:rFonts w:ascii="Arial" w:eastAsia="Arial" w:hAnsi="Arial" w:cs="Arial"/>
          <w:color w:val="2A2A2A"/>
          <w:spacing w:val="-7"/>
          <w:sz w:val="21"/>
          <w:lang w:eastAsia="en-US"/>
        </w:rPr>
        <w:t xml:space="preserve"> </w:t>
      </w:r>
      <w:r w:rsidRPr="00025765">
        <w:rPr>
          <w:rFonts w:ascii="Arial" w:eastAsia="Arial" w:hAnsi="Arial" w:cs="Arial"/>
          <w:color w:val="2A2A2A"/>
          <w:spacing w:val="-2"/>
          <w:sz w:val="21"/>
          <w:lang w:eastAsia="en-US"/>
        </w:rPr>
        <w:t xml:space="preserve">попередні </w:t>
      </w:r>
      <w:r w:rsidRPr="00025765">
        <w:rPr>
          <w:rFonts w:ascii="Arial" w:eastAsia="Arial" w:hAnsi="Arial" w:cs="Arial"/>
          <w:color w:val="2A2A2A"/>
          <w:sz w:val="21"/>
          <w:lang w:eastAsia="en-US"/>
        </w:rPr>
        <w:t xml:space="preserve">розрахунки знецінення, здійснені управлінським </w:t>
      </w:r>
      <w:r w:rsidRPr="00025765">
        <w:rPr>
          <w:rFonts w:ascii="Arial" w:eastAsia="Arial" w:hAnsi="Arial" w:cs="Arial"/>
          <w:color w:val="2A2A2A"/>
          <w:spacing w:val="-2"/>
          <w:sz w:val="21"/>
          <w:lang w:eastAsia="en-US"/>
        </w:rPr>
        <w:t>персоналом;</w:t>
      </w:r>
    </w:p>
    <w:p w14:paraId="3DA0324A" w14:textId="77777777" w:rsidR="00025765" w:rsidRPr="00025765" w:rsidRDefault="00025765" w:rsidP="00025765">
      <w:pPr>
        <w:widowControl w:val="0"/>
        <w:autoSpaceDE w:val="0"/>
        <w:autoSpaceDN w:val="0"/>
        <w:spacing w:before="19" w:after="0" w:line="252" w:lineRule="auto"/>
        <w:ind w:left="567"/>
        <w:jc w:val="both"/>
        <w:rPr>
          <w:rFonts w:ascii="Arial" w:eastAsia="Arial" w:hAnsi="Arial" w:cs="Arial"/>
          <w:sz w:val="21"/>
          <w:lang w:eastAsia="en-US"/>
        </w:rPr>
      </w:pPr>
      <w:r w:rsidRPr="00025765">
        <w:rPr>
          <w:rFonts w:ascii="Arial" w:eastAsia="Arial" w:hAnsi="Arial" w:cs="Arial"/>
          <w:sz w:val="21"/>
          <w:lang w:eastAsia="en-US"/>
        </w:rPr>
        <w:t>-перевірили математичну точність розрахунків резерву під знеціненням;</w:t>
      </w:r>
    </w:p>
    <w:p w14:paraId="45B61600" w14:textId="77777777" w:rsidR="00025765" w:rsidRPr="00025765" w:rsidRDefault="00025765" w:rsidP="00025765">
      <w:pPr>
        <w:widowControl w:val="0"/>
        <w:autoSpaceDE w:val="0"/>
        <w:autoSpaceDN w:val="0"/>
        <w:spacing w:before="19" w:after="0" w:line="252" w:lineRule="auto"/>
        <w:ind w:left="567"/>
        <w:jc w:val="both"/>
        <w:rPr>
          <w:rFonts w:ascii="Arial" w:eastAsia="Arial" w:hAnsi="Arial" w:cs="Arial"/>
          <w:sz w:val="21"/>
          <w:lang w:eastAsia="en-US"/>
        </w:rPr>
      </w:pPr>
      <w:r w:rsidRPr="00025765">
        <w:rPr>
          <w:rFonts w:ascii="Arial" w:eastAsia="Arial" w:hAnsi="Arial" w:cs="Arial"/>
          <w:sz w:val="21"/>
          <w:lang w:eastAsia="en-US"/>
        </w:rPr>
        <w:t>-оцінили ключові вхідні параметри, використані управлінським персоналом у процесі розрахунку резерву під знеціненням, на основі наявної статистичної та іншої публічної інформації та фактичних стягнень грошових коштів у подальшому періоді після звітної дати;</w:t>
      </w:r>
    </w:p>
    <w:p w14:paraId="7576E506" w14:textId="77777777" w:rsidR="00025765" w:rsidRPr="00025765" w:rsidRDefault="00025765" w:rsidP="00025765">
      <w:pPr>
        <w:widowControl w:val="0"/>
        <w:autoSpaceDE w:val="0"/>
        <w:autoSpaceDN w:val="0"/>
        <w:spacing w:before="19" w:after="0" w:line="252" w:lineRule="auto"/>
        <w:ind w:left="567"/>
        <w:jc w:val="both"/>
        <w:rPr>
          <w:rFonts w:ascii="Arial" w:eastAsia="Arial" w:hAnsi="Arial" w:cs="Arial"/>
          <w:sz w:val="21"/>
          <w:lang w:eastAsia="en-US"/>
        </w:rPr>
      </w:pPr>
      <w:r w:rsidRPr="00025765">
        <w:rPr>
          <w:rFonts w:ascii="Arial" w:eastAsia="Arial" w:hAnsi="Arial" w:cs="Arial"/>
          <w:sz w:val="21"/>
          <w:lang w:eastAsia="en-US"/>
        </w:rPr>
        <w:t>-перевірили повноту та коректність відповідного розкриття інформації у фінансовій звітності.</w:t>
      </w:r>
    </w:p>
    <w:p w14:paraId="6D3D0E03" w14:textId="77777777" w:rsidR="00025765" w:rsidRPr="00025765" w:rsidRDefault="00025765" w:rsidP="00025765">
      <w:pPr>
        <w:spacing w:after="0" w:line="252" w:lineRule="auto"/>
        <w:rPr>
          <w:rFonts w:ascii="Arial" w:eastAsia="Arial" w:hAnsi="Arial" w:cs="Arial"/>
          <w:sz w:val="21"/>
          <w:lang w:eastAsia="en-US"/>
        </w:rPr>
        <w:sectPr w:rsidR="00025765" w:rsidRPr="00025765" w:rsidSect="00025765">
          <w:type w:val="continuous"/>
          <w:pgSz w:w="11900" w:h="16820"/>
          <w:pgMar w:top="160" w:right="850" w:bottom="0" w:left="850" w:header="708" w:footer="708" w:gutter="0"/>
          <w:cols w:num="2" w:space="1854" w:equalWidth="0">
            <w:col w:w="4422" w:space="40"/>
            <w:col w:w="5738"/>
          </w:cols>
        </w:sectPr>
      </w:pPr>
    </w:p>
    <w:p w14:paraId="5A4F8C96" w14:textId="1088DBB3" w:rsidR="00025765" w:rsidRPr="00025765" w:rsidRDefault="00025765" w:rsidP="00025765">
      <w:pPr>
        <w:widowControl w:val="0"/>
        <w:autoSpaceDE w:val="0"/>
        <w:autoSpaceDN w:val="0"/>
        <w:spacing w:before="74" w:after="0" w:line="136" w:lineRule="auto"/>
        <w:ind w:right="169"/>
        <w:jc w:val="both"/>
        <w:rPr>
          <w:rFonts w:ascii="Arial" w:eastAsia="Arial" w:hAnsi="Arial" w:cs="Arial"/>
          <w:color w:val="2A2A2A"/>
          <w:spacing w:val="-15"/>
          <w:sz w:val="21"/>
          <w:lang w:eastAsia="en-US"/>
        </w:rPr>
      </w:pPr>
    </w:p>
    <w:p w14:paraId="38D14E4E" w14:textId="77777777" w:rsidR="00025765" w:rsidRPr="00025765" w:rsidRDefault="00025765" w:rsidP="00025765">
      <w:pPr>
        <w:widowControl w:val="0"/>
        <w:autoSpaceDE w:val="0"/>
        <w:autoSpaceDN w:val="0"/>
        <w:spacing w:before="74" w:after="0" w:line="136" w:lineRule="auto"/>
        <w:ind w:left="258" w:right="169" w:firstLine="4"/>
        <w:jc w:val="both"/>
        <w:rPr>
          <w:rFonts w:ascii="Arial" w:eastAsia="Arial" w:hAnsi="Arial" w:cs="Arial"/>
          <w:color w:val="2A2A2A"/>
          <w:spacing w:val="-15"/>
          <w:sz w:val="21"/>
          <w:lang w:eastAsia="en-US"/>
        </w:rPr>
      </w:pPr>
      <w:r w:rsidRPr="00025765">
        <w:rPr>
          <w:rFonts w:ascii="Arial" w:eastAsia="Arial" w:hAnsi="Arial" w:cs="Arial"/>
          <w:color w:val="2A2A2A"/>
          <w:spacing w:val="-15"/>
          <w:sz w:val="21"/>
          <w:lang w:eastAsia="en-US"/>
        </w:rPr>
        <w:t xml:space="preserve">                                                      </w:t>
      </w:r>
    </w:p>
    <w:p w14:paraId="3E035724" w14:textId="77777777" w:rsidR="00025765" w:rsidRDefault="00025765" w:rsidP="00025765">
      <w:pPr>
        <w:widowControl w:val="0"/>
        <w:autoSpaceDE w:val="0"/>
        <w:autoSpaceDN w:val="0"/>
        <w:spacing w:after="0" w:line="240" w:lineRule="auto"/>
        <w:ind w:left="175"/>
        <w:jc w:val="both"/>
        <w:outlineLvl w:val="1"/>
        <w:rPr>
          <w:rFonts w:ascii="Arial" w:eastAsia="Arial" w:hAnsi="Arial" w:cs="Arial"/>
          <w:color w:val="EB5B3D"/>
          <w:sz w:val="23"/>
          <w:szCs w:val="23"/>
          <w:lang w:eastAsia="en-US"/>
        </w:rPr>
      </w:pPr>
    </w:p>
    <w:p w14:paraId="379C9582" w14:textId="77777777" w:rsidR="00025765" w:rsidRDefault="00025765" w:rsidP="00025765">
      <w:pPr>
        <w:widowControl w:val="0"/>
        <w:autoSpaceDE w:val="0"/>
        <w:autoSpaceDN w:val="0"/>
        <w:spacing w:after="0" w:line="240" w:lineRule="auto"/>
        <w:ind w:left="175"/>
        <w:jc w:val="both"/>
        <w:outlineLvl w:val="1"/>
        <w:rPr>
          <w:rFonts w:ascii="Arial" w:eastAsia="Arial" w:hAnsi="Arial" w:cs="Arial"/>
          <w:color w:val="EB5B3D"/>
          <w:sz w:val="23"/>
          <w:szCs w:val="23"/>
          <w:lang w:eastAsia="en-US"/>
        </w:rPr>
      </w:pPr>
    </w:p>
    <w:p w14:paraId="2CC1D389" w14:textId="2132DEDD" w:rsidR="00025765" w:rsidRPr="00025765" w:rsidRDefault="00025765" w:rsidP="00025765">
      <w:pPr>
        <w:widowControl w:val="0"/>
        <w:autoSpaceDE w:val="0"/>
        <w:autoSpaceDN w:val="0"/>
        <w:spacing w:after="0" w:line="240" w:lineRule="auto"/>
        <w:ind w:left="175"/>
        <w:jc w:val="both"/>
        <w:outlineLvl w:val="1"/>
        <w:rPr>
          <w:rFonts w:ascii="Arial" w:eastAsia="Arial" w:hAnsi="Arial" w:cs="Arial"/>
          <w:sz w:val="23"/>
          <w:szCs w:val="23"/>
          <w:lang w:eastAsia="en-US"/>
        </w:rPr>
      </w:pPr>
      <w:r w:rsidRPr="00025765">
        <w:rPr>
          <w:rFonts w:ascii="Arial" w:eastAsia="Arial" w:hAnsi="Arial" w:cs="Arial"/>
          <w:color w:val="EB5B3D"/>
          <w:sz w:val="23"/>
          <w:szCs w:val="23"/>
          <w:lang w:eastAsia="en-US"/>
        </w:rPr>
        <w:t>Пояснювальний</w:t>
      </w:r>
      <w:r w:rsidRPr="00025765">
        <w:rPr>
          <w:rFonts w:ascii="Arial" w:eastAsia="Arial" w:hAnsi="Arial" w:cs="Arial"/>
          <w:color w:val="EB5B3D"/>
          <w:spacing w:val="70"/>
          <w:sz w:val="23"/>
          <w:szCs w:val="23"/>
          <w:lang w:eastAsia="en-US"/>
        </w:rPr>
        <w:t xml:space="preserve"> </w:t>
      </w:r>
      <w:r w:rsidRPr="00025765">
        <w:rPr>
          <w:rFonts w:ascii="Arial" w:eastAsia="Arial" w:hAnsi="Arial" w:cs="Arial"/>
          <w:color w:val="EB5B3D"/>
          <w:spacing w:val="-2"/>
          <w:sz w:val="23"/>
          <w:szCs w:val="23"/>
          <w:lang w:eastAsia="en-US"/>
        </w:rPr>
        <w:t>параграф</w:t>
      </w:r>
    </w:p>
    <w:p w14:paraId="22DCEEA6" w14:textId="77777777" w:rsidR="00025765" w:rsidRPr="00025765" w:rsidRDefault="00025765" w:rsidP="00025765">
      <w:pPr>
        <w:widowControl w:val="0"/>
        <w:autoSpaceDE w:val="0"/>
        <w:autoSpaceDN w:val="0"/>
        <w:spacing w:before="71" w:after="0" w:line="242" w:lineRule="auto"/>
        <w:ind w:left="165" w:right="192" w:firstLine="8"/>
        <w:jc w:val="both"/>
        <w:rPr>
          <w:rFonts w:ascii="Arial" w:eastAsia="Arial" w:hAnsi="Arial" w:cs="Arial"/>
          <w:sz w:val="20"/>
          <w:szCs w:val="20"/>
          <w:lang w:eastAsia="en-US"/>
        </w:rPr>
      </w:pPr>
      <w:r w:rsidRPr="00025765">
        <w:rPr>
          <w:rFonts w:ascii="Arial" w:eastAsia="Arial" w:hAnsi="Arial" w:cs="Arial"/>
          <w:color w:val="2A2A2A"/>
          <w:sz w:val="20"/>
          <w:szCs w:val="20"/>
          <w:lang w:eastAsia="en-US"/>
        </w:rPr>
        <w:t>Відповідно до чинного законодавства станом на дату цього аудиторського звіту фінансова звrтність Компанії повинна бути складена в єдиному електронному форматі (iXBRL). Як описано у Примітці З</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до фінансової звітності, станом на</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дату цього аудиторського звіту управлінський персонал</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Компанії не</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мав можливості підготувати пакет звітності у форматі iXBRL</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внаслідок обставин, описаних у</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 xml:space="preserve">цій Примітці, та </w:t>
      </w:r>
      <w:r w:rsidRPr="00025765">
        <w:rPr>
          <w:rFonts w:ascii="Arial" w:eastAsia="Arial" w:hAnsi="Arial" w:cs="Arial"/>
          <w:color w:val="2A2A2A"/>
          <w:spacing w:val="-2"/>
          <w:sz w:val="20"/>
          <w:szCs w:val="20"/>
          <w:lang w:eastAsia="en-US"/>
        </w:rPr>
        <w:t>планує</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pacing w:val="-2"/>
          <w:sz w:val="20"/>
          <w:szCs w:val="20"/>
          <w:lang w:eastAsia="en-US"/>
        </w:rPr>
        <w:t xml:space="preserve">підготувати </w:t>
      </w:r>
      <w:r w:rsidRPr="00025765">
        <w:rPr>
          <w:rFonts w:ascii="Times New Roman" w:eastAsia="Arial" w:hAnsi="Times New Roman" w:cs="Arial"/>
          <w:color w:val="2A2A2A"/>
          <w:spacing w:val="-2"/>
          <w:szCs w:val="20"/>
          <w:lang w:eastAsia="en-US"/>
        </w:rPr>
        <w:t xml:space="preserve">і </w:t>
      </w:r>
      <w:r w:rsidRPr="00025765">
        <w:rPr>
          <w:rFonts w:ascii="Arial" w:eastAsia="Arial" w:hAnsi="Arial" w:cs="Arial"/>
          <w:color w:val="2A2A2A"/>
          <w:spacing w:val="-2"/>
          <w:sz w:val="20"/>
          <w:szCs w:val="20"/>
          <w:lang w:eastAsia="en-US"/>
        </w:rPr>
        <w:t>подати цей</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пакет</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pacing w:val="-2"/>
          <w:sz w:val="20"/>
          <w:szCs w:val="20"/>
          <w:lang w:eastAsia="en-US"/>
        </w:rPr>
        <w:t>звітності</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pacing w:val="-2"/>
          <w:sz w:val="20"/>
          <w:szCs w:val="20"/>
          <w:lang w:eastAsia="en-US"/>
        </w:rPr>
        <w:t>протягом</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pacing w:val="-2"/>
          <w:sz w:val="20"/>
          <w:szCs w:val="20"/>
          <w:lang w:eastAsia="en-US"/>
        </w:rPr>
        <w:t>2021</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pacing w:val="-2"/>
          <w:sz w:val="20"/>
          <w:szCs w:val="20"/>
          <w:lang w:eastAsia="en-US"/>
        </w:rPr>
        <w:t>року.</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pacing w:val="-2"/>
          <w:sz w:val="20"/>
          <w:szCs w:val="20"/>
          <w:lang w:eastAsia="en-US"/>
        </w:rPr>
        <w:t>Наша думка</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pacing w:val="-2"/>
          <w:sz w:val="20"/>
          <w:szCs w:val="20"/>
          <w:lang w:eastAsia="en-US"/>
        </w:rPr>
        <w:t>не</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є</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модифікованою</w:t>
      </w:r>
      <w:r w:rsidRPr="00025765">
        <w:rPr>
          <w:rFonts w:ascii="Arial" w:eastAsia="Arial" w:hAnsi="Arial" w:cs="Arial"/>
          <w:color w:val="2A2A2A"/>
          <w:sz w:val="20"/>
          <w:szCs w:val="20"/>
          <w:lang w:eastAsia="en-US"/>
        </w:rPr>
        <w:t xml:space="preserve"> </w:t>
      </w:r>
      <w:r w:rsidRPr="00025765">
        <w:rPr>
          <w:rFonts w:ascii="Arial" w:eastAsia="Arial" w:hAnsi="Arial" w:cs="Arial"/>
          <w:color w:val="2A2A2A"/>
          <w:spacing w:val="-2"/>
          <w:sz w:val="20"/>
          <w:szCs w:val="20"/>
          <w:lang w:eastAsia="en-US"/>
        </w:rPr>
        <w:t xml:space="preserve">щодо </w:t>
      </w:r>
      <w:r w:rsidRPr="00025765">
        <w:rPr>
          <w:rFonts w:ascii="Arial" w:eastAsia="Arial" w:hAnsi="Arial" w:cs="Arial"/>
          <w:color w:val="2A2A2A"/>
          <w:sz w:val="20"/>
          <w:szCs w:val="20"/>
          <w:lang w:eastAsia="en-US"/>
        </w:rPr>
        <w:t>цього питання.</w:t>
      </w:r>
    </w:p>
    <w:p w14:paraId="10BC1729" w14:textId="77777777" w:rsidR="00025765" w:rsidRPr="00025765" w:rsidRDefault="00025765" w:rsidP="00025765">
      <w:pPr>
        <w:widowControl w:val="0"/>
        <w:autoSpaceDE w:val="0"/>
        <w:autoSpaceDN w:val="0"/>
        <w:spacing w:before="70" w:after="0" w:line="240" w:lineRule="auto"/>
        <w:rPr>
          <w:rFonts w:ascii="Arial" w:eastAsia="Arial" w:hAnsi="Arial" w:cs="Arial"/>
          <w:sz w:val="20"/>
          <w:szCs w:val="20"/>
          <w:lang w:eastAsia="en-US"/>
        </w:rPr>
      </w:pPr>
    </w:p>
    <w:p w14:paraId="1AD1283F" w14:textId="77777777" w:rsidR="00025765" w:rsidRPr="00025765" w:rsidRDefault="00025765" w:rsidP="00025765">
      <w:pPr>
        <w:widowControl w:val="0"/>
        <w:autoSpaceDE w:val="0"/>
        <w:autoSpaceDN w:val="0"/>
        <w:spacing w:after="0" w:line="240" w:lineRule="auto"/>
        <w:ind w:left="167"/>
        <w:jc w:val="both"/>
        <w:outlineLvl w:val="1"/>
        <w:rPr>
          <w:rFonts w:ascii="Arial" w:eastAsia="Arial" w:hAnsi="Arial" w:cs="Arial"/>
          <w:sz w:val="23"/>
          <w:szCs w:val="23"/>
          <w:lang w:eastAsia="en-US"/>
        </w:rPr>
      </w:pPr>
      <w:r w:rsidRPr="00025765">
        <w:rPr>
          <w:rFonts w:ascii="Arial" w:eastAsia="Arial" w:hAnsi="Arial" w:cs="Arial"/>
          <w:color w:val="EB5B3D"/>
          <w:w w:val="105"/>
          <w:sz w:val="23"/>
          <w:szCs w:val="23"/>
          <w:lang w:eastAsia="en-US"/>
        </w:rPr>
        <w:t>Інша</w:t>
      </w:r>
      <w:r w:rsidRPr="00025765">
        <w:rPr>
          <w:rFonts w:ascii="Arial" w:eastAsia="Arial" w:hAnsi="Arial" w:cs="Arial"/>
          <w:color w:val="EB5B3D"/>
          <w:spacing w:val="-17"/>
          <w:w w:val="105"/>
          <w:sz w:val="23"/>
          <w:szCs w:val="23"/>
          <w:lang w:eastAsia="en-US"/>
        </w:rPr>
        <w:t xml:space="preserve"> </w:t>
      </w:r>
      <w:r w:rsidRPr="00025765">
        <w:rPr>
          <w:rFonts w:ascii="Arial" w:eastAsia="Arial" w:hAnsi="Arial" w:cs="Arial"/>
          <w:color w:val="EB5B3D"/>
          <w:w w:val="105"/>
          <w:sz w:val="23"/>
          <w:szCs w:val="23"/>
          <w:lang w:eastAsia="en-US"/>
        </w:rPr>
        <w:t>інформація,</w:t>
      </w:r>
      <w:r w:rsidRPr="00025765">
        <w:rPr>
          <w:rFonts w:ascii="Arial" w:eastAsia="Arial" w:hAnsi="Arial" w:cs="Arial"/>
          <w:color w:val="EB5B3D"/>
          <w:spacing w:val="-9"/>
          <w:w w:val="105"/>
          <w:sz w:val="23"/>
          <w:szCs w:val="23"/>
          <w:lang w:eastAsia="en-US"/>
        </w:rPr>
        <w:t xml:space="preserve"> </w:t>
      </w:r>
      <w:r w:rsidRPr="00025765">
        <w:rPr>
          <w:rFonts w:ascii="Arial" w:eastAsia="Arial" w:hAnsi="Arial" w:cs="Arial"/>
          <w:color w:val="EB5B3D"/>
          <w:w w:val="105"/>
          <w:sz w:val="23"/>
          <w:szCs w:val="23"/>
          <w:lang w:eastAsia="en-US"/>
        </w:rPr>
        <w:t>включаючи</w:t>
      </w:r>
      <w:r w:rsidRPr="00025765">
        <w:rPr>
          <w:rFonts w:ascii="Arial" w:eastAsia="Arial" w:hAnsi="Arial" w:cs="Arial"/>
          <w:color w:val="EB5B3D"/>
          <w:spacing w:val="-2"/>
          <w:w w:val="105"/>
          <w:sz w:val="23"/>
          <w:szCs w:val="23"/>
          <w:lang w:eastAsia="en-US"/>
        </w:rPr>
        <w:t xml:space="preserve"> </w:t>
      </w:r>
      <w:r w:rsidRPr="00025765">
        <w:rPr>
          <w:rFonts w:ascii="Arial" w:eastAsia="Arial" w:hAnsi="Arial" w:cs="Arial"/>
          <w:color w:val="EB5B3D"/>
          <w:w w:val="105"/>
          <w:sz w:val="23"/>
          <w:szCs w:val="23"/>
          <w:lang w:eastAsia="en-US"/>
        </w:rPr>
        <w:t>звіт</w:t>
      </w:r>
      <w:r w:rsidRPr="00025765">
        <w:rPr>
          <w:rFonts w:ascii="Arial" w:eastAsia="Arial" w:hAnsi="Arial" w:cs="Arial"/>
          <w:color w:val="EB5B3D"/>
          <w:spacing w:val="-17"/>
          <w:w w:val="105"/>
          <w:sz w:val="23"/>
          <w:szCs w:val="23"/>
          <w:lang w:eastAsia="en-US"/>
        </w:rPr>
        <w:t xml:space="preserve"> </w:t>
      </w:r>
      <w:r w:rsidRPr="00025765">
        <w:rPr>
          <w:rFonts w:ascii="Arial" w:eastAsia="Arial" w:hAnsi="Arial" w:cs="Arial"/>
          <w:color w:val="EB5B3D"/>
          <w:w w:val="105"/>
          <w:sz w:val="23"/>
          <w:szCs w:val="23"/>
          <w:lang w:eastAsia="en-US"/>
        </w:rPr>
        <w:t>про</w:t>
      </w:r>
      <w:r w:rsidRPr="00025765">
        <w:rPr>
          <w:rFonts w:ascii="Arial" w:eastAsia="Arial" w:hAnsi="Arial" w:cs="Arial"/>
          <w:color w:val="EB5B3D"/>
          <w:spacing w:val="-15"/>
          <w:w w:val="105"/>
          <w:sz w:val="23"/>
          <w:szCs w:val="23"/>
          <w:lang w:eastAsia="en-US"/>
        </w:rPr>
        <w:t xml:space="preserve"> </w:t>
      </w:r>
      <w:r w:rsidRPr="00025765">
        <w:rPr>
          <w:rFonts w:ascii="Arial" w:eastAsia="Arial" w:hAnsi="Arial" w:cs="Arial"/>
          <w:color w:val="EB5B3D"/>
          <w:spacing w:val="-2"/>
          <w:w w:val="105"/>
          <w:sz w:val="23"/>
          <w:szCs w:val="23"/>
          <w:lang w:eastAsia="en-US"/>
        </w:rPr>
        <w:t>управління</w:t>
      </w:r>
    </w:p>
    <w:p w14:paraId="6501B863" w14:textId="77777777" w:rsidR="00025765" w:rsidRPr="00025765" w:rsidRDefault="00025765" w:rsidP="00025765">
      <w:pPr>
        <w:widowControl w:val="0"/>
        <w:autoSpaceDE w:val="0"/>
        <w:autoSpaceDN w:val="0"/>
        <w:spacing w:before="66" w:after="0" w:line="247" w:lineRule="auto"/>
        <w:ind w:left="165" w:right="200" w:firstLine="8"/>
        <w:jc w:val="both"/>
        <w:rPr>
          <w:rFonts w:ascii="Arial" w:eastAsia="Arial" w:hAnsi="Arial" w:cs="Arial"/>
          <w:sz w:val="20"/>
          <w:szCs w:val="20"/>
          <w:lang w:eastAsia="en-US"/>
        </w:rPr>
      </w:pPr>
      <w:r w:rsidRPr="00025765">
        <w:rPr>
          <w:rFonts w:ascii="Arial" w:eastAsia="Arial" w:hAnsi="Arial" w:cs="Arial"/>
          <w:color w:val="2A2A2A"/>
          <w:sz w:val="20"/>
          <w:szCs w:val="20"/>
          <w:lang w:eastAsia="en-US"/>
        </w:rPr>
        <w:t>Управлінський персонал несе відповідальність за іншу інформацію. Інша інформація включає звіт про управління (але</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z w:val="20"/>
          <w:szCs w:val="20"/>
          <w:lang w:eastAsia="en-US"/>
        </w:rPr>
        <w:t>не</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z w:val="20"/>
          <w:szCs w:val="20"/>
          <w:lang w:eastAsia="en-US"/>
        </w:rPr>
        <w:t>включає фінансову звітність та</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наш</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звіт аудитора щодо цієї фінансової звітності), які ми отримали до</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дати випуску цього звіту аудитора.</w:t>
      </w:r>
    </w:p>
    <w:p w14:paraId="0E0B98B4" w14:textId="77777777" w:rsidR="00025765" w:rsidRPr="00025765" w:rsidRDefault="00025765" w:rsidP="00025765">
      <w:pPr>
        <w:widowControl w:val="0"/>
        <w:autoSpaceDE w:val="0"/>
        <w:autoSpaceDN w:val="0"/>
        <w:spacing w:before="206" w:after="0" w:line="247" w:lineRule="auto"/>
        <w:ind w:left="161" w:right="210" w:firstLine="1"/>
        <w:jc w:val="both"/>
        <w:rPr>
          <w:rFonts w:ascii="Arial" w:eastAsia="Arial" w:hAnsi="Arial" w:cs="Arial"/>
          <w:sz w:val="20"/>
          <w:szCs w:val="20"/>
          <w:lang w:eastAsia="en-US"/>
        </w:rPr>
      </w:pPr>
      <w:r w:rsidRPr="00025765">
        <w:rPr>
          <w:rFonts w:ascii="Arial" w:eastAsia="Arial" w:hAnsi="Arial" w:cs="Arial"/>
          <w:color w:val="2A2A2A"/>
          <w:sz w:val="20"/>
          <w:szCs w:val="20"/>
          <w:lang w:eastAsia="en-US"/>
        </w:rPr>
        <w:t xml:space="preserve">Наша думка щодо фінансової звітності не поширюється </w:t>
      </w:r>
      <w:r w:rsidRPr="00025765">
        <w:rPr>
          <w:rFonts w:ascii="Arial" w:eastAsia="Arial" w:hAnsi="Arial" w:cs="Arial"/>
          <w:color w:val="3B3B3B"/>
          <w:sz w:val="20"/>
          <w:szCs w:val="20"/>
          <w:lang w:eastAsia="en-US"/>
        </w:rPr>
        <w:t xml:space="preserve">на </w:t>
      </w:r>
      <w:r w:rsidRPr="00025765">
        <w:rPr>
          <w:rFonts w:ascii="Arial" w:eastAsia="Arial" w:hAnsi="Arial" w:cs="Arial"/>
          <w:color w:val="111111"/>
          <w:sz w:val="20"/>
          <w:szCs w:val="20"/>
          <w:lang w:eastAsia="en-US"/>
        </w:rPr>
        <w:t xml:space="preserve">іншу </w:t>
      </w:r>
      <w:r w:rsidRPr="00025765">
        <w:rPr>
          <w:rFonts w:ascii="Arial" w:eastAsia="Arial" w:hAnsi="Arial" w:cs="Arial"/>
          <w:color w:val="2A2A2A"/>
          <w:sz w:val="20"/>
          <w:szCs w:val="20"/>
          <w:lang w:eastAsia="en-US"/>
        </w:rPr>
        <w:t xml:space="preserve">інформацію, включаючи </w:t>
      </w:r>
      <w:r w:rsidRPr="00025765">
        <w:rPr>
          <w:rFonts w:ascii="Arial" w:eastAsia="Arial" w:hAnsi="Arial" w:cs="Arial"/>
          <w:color w:val="3B3B3B"/>
          <w:sz w:val="20"/>
          <w:szCs w:val="20"/>
          <w:lang w:eastAsia="en-US"/>
        </w:rPr>
        <w:t xml:space="preserve">звіт </w:t>
      </w:r>
      <w:r w:rsidRPr="00025765">
        <w:rPr>
          <w:rFonts w:ascii="Arial" w:eastAsia="Arial" w:hAnsi="Arial" w:cs="Arial"/>
          <w:color w:val="2A2A2A"/>
          <w:sz w:val="20"/>
          <w:szCs w:val="20"/>
          <w:lang w:eastAsia="en-US"/>
        </w:rPr>
        <w:t xml:space="preserve">про </w:t>
      </w:r>
      <w:r w:rsidRPr="00025765">
        <w:rPr>
          <w:rFonts w:ascii="Arial" w:eastAsia="Arial" w:hAnsi="Arial" w:cs="Arial"/>
          <w:color w:val="2A2A2A"/>
          <w:spacing w:val="-2"/>
          <w:sz w:val="20"/>
          <w:szCs w:val="20"/>
          <w:lang w:eastAsia="en-US"/>
        </w:rPr>
        <w:t>управління.</w:t>
      </w:r>
    </w:p>
    <w:p w14:paraId="6DEDEE61" w14:textId="77777777" w:rsidR="00025765" w:rsidRPr="00025765" w:rsidRDefault="00025765" w:rsidP="00025765">
      <w:pPr>
        <w:widowControl w:val="0"/>
        <w:autoSpaceDE w:val="0"/>
        <w:autoSpaceDN w:val="0"/>
        <w:spacing w:before="204" w:after="0" w:line="247" w:lineRule="auto"/>
        <w:ind w:left="159" w:right="205" w:firstLine="13"/>
        <w:jc w:val="both"/>
        <w:rPr>
          <w:rFonts w:ascii="Arial" w:eastAsia="Arial" w:hAnsi="Arial" w:cs="Arial"/>
          <w:sz w:val="20"/>
          <w:szCs w:val="20"/>
          <w:lang w:eastAsia="en-US"/>
        </w:rPr>
      </w:pPr>
      <w:r w:rsidRPr="00025765">
        <w:rPr>
          <w:rFonts w:ascii="Arial" w:eastAsia="Arial" w:hAnsi="Arial" w:cs="Arial"/>
          <w:color w:val="2A2A2A"/>
          <w:sz w:val="20"/>
          <w:szCs w:val="20"/>
          <w:lang w:eastAsia="en-US"/>
        </w:rPr>
        <w:t>У зв'язку з проведенням нами аудиту фінансової звітності наш обов'язок полягає в ознайомленні із зазначеною вище</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 xml:space="preserve">іншою інформацією та </w:t>
      </w:r>
      <w:r w:rsidRPr="00025765">
        <w:rPr>
          <w:rFonts w:ascii="Arial" w:eastAsia="Arial" w:hAnsi="Arial" w:cs="Arial"/>
          <w:i/>
          <w:color w:val="2A2A2A"/>
          <w:sz w:val="20"/>
          <w:szCs w:val="20"/>
          <w:lang w:eastAsia="en-US"/>
        </w:rPr>
        <w:t>у</w:t>
      </w:r>
      <w:r w:rsidRPr="00025765">
        <w:rPr>
          <w:rFonts w:ascii="Arial" w:eastAsia="Arial" w:hAnsi="Arial" w:cs="Arial"/>
          <w:i/>
          <w:color w:val="2A2A2A"/>
          <w:spacing w:val="21"/>
          <w:sz w:val="20"/>
          <w:szCs w:val="20"/>
          <w:lang w:eastAsia="en-US"/>
        </w:rPr>
        <w:t xml:space="preserve"> </w:t>
      </w:r>
      <w:r w:rsidRPr="00025765">
        <w:rPr>
          <w:rFonts w:ascii="Arial" w:eastAsia="Arial" w:hAnsi="Arial" w:cs="Arial"/>
          <w:color w:val="2A2A2A"/>
          <w:sz w:val="20"/>
          <w:szCs w:val="20"/>
          <w:lang w:eastAsia="en-US"/>
        </w:rPr>
        <w:t>розгляді питання про</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z w:val="20"/>
          <w:szCs w:val="20"/>
          <w:lang w:eastAsia="en-US"/>
        </w:rPr>
        <w:t>те, чи</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наявні суттєві</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невідповідності</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z w:val="20"/>
          <w:szCs w:val="20"/>
          <w:lang w:eastAsia="en-US"/>
        </w:rPr>
        <w:t>між іншою</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інформацією та фінансовою звітністю або нашими знаннями, одержаними в ході аудиту, та</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чи</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не містить інша інформація інших можливих суттєвих викривлень.</w:t>
      </w:r>
    </w:p>
    <w:p w14:paraId="5BDEF9E5" w14:textId="77777777" w:rsidR="00025765" w:rsidRPr="00025765" w:rsidRDefault="00025765" w:rsidP="00025765">
      <w:pPr>
        <w:widowControl w:val="0"/>
        <w:autoSpaceDE w:val="0"/>
        <w:autoSpaceDN w:val="0"/>
        <w:spacing w:before="196" w:after="0" w:line="254" w:lineRule="auto"/>
        <w:ind w:left="161" w:right="210" w:firstLine="1"/>
        <w:jc w:val="both"/>
        <w:rPr>
          <w:rFonts w:ascii="Arial" w:eastAsia="Arial" w:hAnsi="Arial" w:cs="Arial"/>
          <w:sz w:val="20"/>
          <w:szCs w:val="20"/>
          <w:lang w:eastAsia="en-US"/>
        </w:rPr>
      </w:pPr>
      <w:r w:rsidRPr="00025765">
        <w:rPr>
          <w:rFonts w:ascii="Arial" w:eastAsia="Arial" w:hAnsi="Arial" w:cs="Arial"/>
          <w:color w:val="2A2A2A"/>
          <w:sz w:val="20"/>
          <w:szCs w:val="20"/>
          <w:lang w:eastAsia="en-US"/>
        </w:rPr>
        <w:t>На</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z w:val="20"/>
          <w:szCs w:val="20"/>
          <w:lang w:eastAsia="en-US"/>
        </w:rPr>
        <w:t>нашу думку, за</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результатами проведеної нами</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роботи</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у</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ході</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аудиту інформація, наведена в</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звіті</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про управління за</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фінансовий рік,</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за</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який</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підготовлена фінансова звітність, відповідає фінансовій звітності.</w:t>
      </w:r>
    </w:p>
    <w:p w14:paraId="1425AD5F" w14:textId="77777777" w:rsidR="00025765" w:rsidRPr="00025765" w:rsidRDefault="00025765" w:rsidP="00025765">
      <w:pPr>
        <w:widowControl w:val="0"/>
        <w:autoSpaceDE w:val="0"/>
        <w:autoSpaceDN w:val="0"/>
        <w:spacing w:before="190" w:after="0" w:line="242" w:lineRule="auto"/>
        <w:ind w:left="156" w:right="214" w:firstLine="1"/>
        <w:jc w:val="both"/>
        <w:rPr>
          <w:rFonts w:ascii="Arial" w:eastAsia="Arial" w:hAnsi="Arial" w:cs="Arial"/>
          <w:sz w:val="20"/>
          <w:szCs w:val="20"/>
          <w:lang w:eastAsia="en-US"/>
        </w:rPr>
      </w:pPr>
      <w:r w:rsidRPr="00025765">
        <w:rPr>
          <w:rFonts w:ascii="Arial" w:eastAsia="Arial" w:hAnsi="Arial" w:cs="Arial"/>
          <w:color w:val="2A2A2A"/>
          <w:sz w:val="20"/>
          <w:szCs w:val="20"/>
          <w:lang w:eastAsia="en-US"/>
        </w:rPr>
        <w:t>Крім того, виходячи з нашого знання та розуміння суб'єкта господарювання та його середовища, отриманих</w:t>
      </w:r>
      <w:r w:rsidRPr="00025765">
        <w:rPr>
          <w:rFonts w:ascii="Arial" w:eastAsia="Arial" w:hAnsi="Arial" w:cs="Arial"/>
          <w:color w:val="2A2A2A"/>
          <w:spacing w:val="-2"/>
          <w:sz w:val="20"/>
          <w:szCs w:val="20"/>
          <w:lang w:eastAsia="en-US"/>
        </w:rPr>
        <w:t xml:space="preserve"> </w:t>
      </w:r>
      <w:r w:rsidRPr="00025765">
        <w:rPr>
          <w:rFonts w:ascii="Arial" w:eastAsia="Arial" w:hAnsi="Arial" w:cs="Arial"/>
          <w:i/>
          <w:color w:val="2A2A2A"/>
          <w:sz w:val="20"/>
          <w:szCs w:val="20"/>
          <w:lang w:eastAsia="en-US"/>
        </w:rPr>
        <w:t xml:space="preserve">у </w:t>
      </w:r>
      <w:r w:rsidRPr="00025765">
        <w:rPr>
          <w:rFonts w:ascii="Arial" w:eastAsia="Arial" w:hAnsi="Arial" w:cs="Arial"/>
          <w:color w:val="2A2A2A"/>
          <w:sz w:val="20"/>
          <w:szCs w:val="20"/>
          <w:lang w:eastAsia="en-US"/>
        </w:rPr>
        <w:t>ході</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аудиту,</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ми</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зобов'язані</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повідомляти</w:t>
      </w:r>
      <w:r w:rsidRPr="00025765">
        <w:rPr>
          <w:rFonts w:ascii="Arial" w:eastAsia="Arial" w:hAnsi="Arial" w:cs="Arial"/>
          <w:color w:val="2A2A2A"/>
          <w:spacing w:val="-4"/>
          <w:sz w:val="20"/>
          <w:szCs w:val="20"/>
          <w:lang w:eastAsia="en-US"/>
        </w:rPr>
        <w:t xml:space="preserve"> </w:t>
      </w:r>
      <w:r w:rsidRPr="00025765">
        <w:rPr>
          <w:rFonts w:ascii="Arial" w:eastAsia="Arial" w:hAnsi="Arial" w:cs="Arial"/>
          <w:color w:val="2A2A2A"/>
          <w:sz w:val="20"/>
          <w:szCs w:val="20"/>
          <w:lang w:eastAsia="en-US"/>
        </w:rPr>
        <w:t>про</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факт</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виявлення суттєвих</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викривлень у</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звіті</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 xml:space="preserve">про управління та іншій інформації, </w:t>
      </w:r>
      <w:r w:rsidRPr="00025765">
        <w:rPr>
          <w:rFonts w:ascii="Arial" w:eastAsia="Arial" w:hAnsi="Arial" w:cs="Arial"/>
          <w:color w:val="111111"/>
          <w:sz w:val="20"/>
          <w:szCs w:val="20"/>
          <w:lang w:eastAsia="en-US"/>
        </w:rPr>
        <w:t xml:space="preserve">які </w:t>
      </w:r>
      <w:r w:rsidRPr="00025765">
        <w:rPr>
          <w:rFonts w:ascii="Arial" w:eastAsia="Arial" w:hAnsi="Arial" w:cs="Arial"/>
          <w:color w:val="2A2A2A"/>
          <w:sz w:val="20"/>
          <w:szCs w:val="20"/>
          <w:lang w:eastAsia="en-US"/>
        </w:rPr>
        <w:t xml:space="preserve">ми отримали до дати цього аудиторського звіту. Ми не маємо що повідомити </w:t>
      </w:r>
      <w:r w:rsidRPr="00025765">
        <w:rPr>
          <w:rFonts w:ascii="Arial" w:eastAsia="Arial" w:hAnsi="Arial" w:cs="Arial"/>
          <w:i/>
          <w:color w:val="111111"/>
          <w:szCs w:val="20"/>
          <w:lang w:eastAsia="en-US"/>
        </w:rPr>
        <w:t xml:space="preserve">у </w:t>
      </w:r>
      <w:r w:rsidRPr="00025765">
        <w:rPr>
          <w:rFonts w:ascii="Arial" w:eastAsia="Arial" w:hAnsi="Arial" w:cs="Arial"/>
          <w:color w:val="2A2A2A"/>
          <w:sz w:val="20"/>
          <w:szCs w:val="20"/>
          <w:lang w:eastAsia="en-US"/>
        </w:rPr>
        <w:t>цьому зв'язку.</w:t>
      </w:r>
    </w:p>
    <w:p w14:paraId="0478CD90" w14:textId="77777777" w:rsidR="00025765" w:rsidRPr="00025765" w:rsidRDefault="00025765" w:rsidP="00025765">
      <w:pPr>
        <w:widowControl w:val="0"/>
        <w:autoSpaceDE w:val="0"/>
        <w:autoSpaceDN w:val="0"/>
        <w:spacing w:before="59" w:after="0" w:line="240" w:lineRule="auto"/>
        <w:rPr>
          <w:rFonts w:ascii="Arial" w:eastAsia="Arial" w:hAnsi="Arial" w:cs="Arial"/>
          <w:sz w:val="20"/>
          <w:szCs w:val="20"/>
          <w:lang w:eastAsia="en-US"/>
        </w:rPr>
      </w:pPr>
    </w:p>
    <w:p w14:paraId="2972BBB2" w14:textId="77777777" w:rsidR="00025765" w:rsidRPr="00025765" w:rsidRDefault="00025765" w:rsidP="00025765">
      <w:pPr>
        <w:widowControl w:val="0"/>
        <w:autoSpaceDE w:val="0"/>
        <w:autoSpaceDN w:val="0"/>
        <w:spacing w:after="0" w:line="240" w:lineRule="auto"/>
        <w:ind w:left="157"/>
        <w:jc w:val="both"/>
        <w:outlineLvl w:val="1"/>
        <w:rPr>
          <w:rFonts w:ascii="Arial" w:eastAsia="Arial" w:hAnsi="Arial" w:cs="Arial"/>
          <w:sz w:val="23"/>
          <w:szCs w:val="23"/>
          <w:lang w:eastAsia="en-US"/>
        </w:rPr>
      </w:pPr>
      <w:r w:rsidRPr="00025765">
        <w:rPr>
          <w:rFonts w:ascii="Arial" w:eastAsia="Arial" w:hAnsi="Arial" w:cs="Arial"/>
          <w:color w:val="EB5B3D"/>
          <w:spacing w:val="-2"/>
          <w:w w:val="105"/>
          <w:sz w:val="23"/>
          <w:szCs w:val="23"/>
          <w:lang w:eastAsia="en-US"/>
        </w:rPr>
        <w:t>Відповідальність</w:t>
      </w:r>
      <w:r w:rsidRPr="00025765">
        <w:rPr>
          <w:rFonts w:ascii="Arial" w:eastAsia="Arial" w:hAnsi="Arial" w:cs="Arial"/>
          <w:color w:val="EB5B3D"/>
          <w:spacing w:val="-7"/>
          <w:w w:val="105"/>
          <w:sz w:val="23"/>
          <w:szCs w:val="23"/>
          <w:lang w:eastAsia="en-US"/>
        </w:rPr>
        <w:t xml:space="preserve"> </w:t>
      </w:r>
      <w:r w:rsidRPr="00025765">
        <w:rPr>
          <w:rFonts w:ascii="Arial" w:eastAsia="Arial" w:hAnsi="Arial" w:cs="Arial"/>
          <w:color w:val="EB5B3D"/>
          <w:spacing w:val="-2"/>
          <w:w w:val="105"/>
          <w:sz w:val="23"/>
          <w:szCs w:val="23"/>
          <w:lang w:eastAsia="en-US"/>
        </w:rPr>
        <w:t>управлінського</w:t>
      </w:r>
      <w:r w:rsidRPr="00025765">
        <w:rPr>
          <w:rFonts w:ascii="Arial" w:eastAsia="Arial" w:hAnsi="Arial" w:cs="Arial"/>
          <w:color w:val="EB5B3D"/>
          <w:spacing w:val="-9"/>
          <w:w w:val="105"/>
          <w:sz w:val="23"/>
          <w:szCs w:val="23"/>
          <w:lang w:eastAsia="en-US"/>
        </w:rPr>
        <w:t xml:space="preserve"> </w:t>
      </w:r>
      <w:r w:rsidRPr="00025765">
        <w:rPr>
          <w:rFonts w:ascii="Arial" w:eastAsia="Arial" w:hAnsi="Arial" w:cs="Arial"/>
          <w:color w:val="EB5B3D"/>
          <w:spacing w:val="-2"/>
          <w:w w:val="105"/>
          <w:sz w:val="23"/>
          <w:szCs w:val="23"/>
          <w:lang w:eastAsia="en-US"/>
        </w:rPr>
        <w:t>персоналу</w:t>
      </w:r>
      <w:r w:rsidRPr="00025765">
        <w:rPr>
          <w:rFonts w:ascii="Arial" w:eastAsia="Arial" w:hAnsi="Arial" w:cs="Arial"/>
          <w:color w:val="EB5B3D"/>
          <w:spacing w:val="8"/>
          <w:w w:val="105"/>
          <w:sz w:val="23"/>
          <w:szCs w:val="23"/>
          <w:lang w:eastAsia="en-US"/>
        </w:rPr>
        <w:t xml:space="preserve"> </w:t>
      </w:r>
      <w:r w:rsidRPr="00025765">
        <w:rPr>
          <w:rFonts w:ascii="Arial" w:eastAsia="Arial" w:hAnsi="Arial" w:cs="Arial"/>
          <w:color w:val="EB5B3D"/>
          <w:spacing w:val="-2"/>
          <w:w w:val="105"/>
          <w:sz w:val="23"/>
          <w:szCs w:val="23"/>
          <w:lang w:eastAsia="en-US"/>
        </w:rPr>
        <w:t>за</w:t>
      </w:r>
      <w:r w:rsidRPr="00025765">
        <w:rPr>
          <w:rFonts w:ascii="Arial" w:eastAsia="Arial" w:hAnsi="Arial" w:cs="Arial"/>
          <w:color w:val="EB5B3D"/>
          <w:spacing w:val="-6"/>
          <w:w w:val="105"/>
          <w:sz w:val="23"/>
          <w:szCs w:val="23"/>
          <w:lang w:eastAsia="en-US"/>
        </w:rPr>
        <w:t xml:space="preserve"> </w:t>
      </w:r>
      <w:r w:rsidRPr="00025765">
        <w:rPr>
          <w:rFonts w:ascii="Arial" w:eastAsia="Arial" w:hAnsi="Arial" w:cs="Arial"/>
          <w:color w:val="EB5B3D"/>
          <w:spacing w:val="-2"/>
          <w:w w:val="105"/>
          <w:sz w:val="23"/>
          <w:szCs w:val="23"/>
          <w:lang w:eastAsia="en-US"/>
        </w:rPr>
        <w:t>фінансову</w:t>
      </w:r>
      <w:r w:rsidRPr="00025765">
        <w:rPr>
          <w:rFonts w:ascii="Arial" w:eastAsia="Arial" w:hAnsi="Arial" w:cs="Arial"/>
          <w:color w:val="EB5B3D"/>
          <w:spacing w:val="20"/>
          <w:w w:val="105"/>
          <w:sz w:val="23"/>
          <w:szCs w:val="23"/>
          <w:lang w:eastAsia="en-US"/>
        </w:rPr>
        <w:t xml:space="preserve"> </w:t>
      </w:r>
      <w:r w:rsidRPr="00025765">
        <w:rPr>
          <w:rFonts w:ascii="Arial" w:eastAsia="Arial" w:hAnsi="Arial" w:cs="Arial"/>
          <w:color w:val="EB5B3D"/>
          <w:spacing w:val="-2"/>
          <w:w w:val="105"/>
          <w:sz w:val="23"/>
          <w:szCs w:val="23"/>
          <w:lang w:eastAsia="en-US"/>
        </w:rPr>
        <w:t>звітність</w:t>
      </w:r>
    </w:p>
    <w:p w14:paraId="31975FDA" w14:textId="77777777" w:rsidR="00025765" w:rsidRPr="00025765" w:rsidRDefault="00025765" w:rsidP="00025765">
      <w:pPr>
        <w:widowControl w:val="0"/>
        <w:autoSpaceDE w:val="0"/>
        <w:autoSpaceDN w:val="0"/>
        <w:spacing w:before="71" w:after="0" w:line="242" w:lineRule="auto"/>
        <w:ind w:left="150" w:right="230" w:firstLine="12"/>
        <w:jc w:val="both"/>
        <w:rPr>
          <w:rFonts w:ascii="Arial" w:eastAsia="Arial" w:hAnsi="Arial" w:cs="Arial"/>
          <w:sz w:val="20"/>
          <w:szCs w:val="20"/>
          <w:lang w:eastAsia="en-US"/>
        </w:rPr>
      </w:pPr>
      <w:r w:rsidRPr="00025765">
        <w:rPr>
          <w:rFonts w:ascii="Arial" w:eastAsia="Arial" w:hAnsi="Arial" w:cs="Arial"/>
          <w:color w:val="2A2A2A"/>
          <w:sz w:val="20"/>
          <w:szCs w:val="20"/>
          <w:lang w:eastAsia="en-US"/>
        </w:rPr>
        <w:t>Управлінський персонал несе</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 xml:space="preserve">відповідальність за складання </w:t>
      </w:r>
      <w:r w:rsidRPr="00025765">
        <w:rPr>
          <w:rFonts w:ascii="Arial" w:eastAsia="Arial" w:hAnsi="Arial" w:cs="Arial"/>
          <w:color w:val="111111"/>
          <w:sz w:val="20"/>
          <w:szCs w:val="20"/>
          <w:lang w:eastAsia="en-US"/>
        </w:rPr>
        <w:t xml:space="preserve">і </w:t>
      </w:r>
      <w:r w:rsidRPr="00025765">
        <w:rPr>
          <w:rFonts w:ascii="Arial" w:eastAsia="Arial" w:hAnsi="Arial" w:cs="Arial"/>
          <w:color w:val="2A2A2A"/>
          <w:sz w:val="20"/>
          <w:szCs w:val="20"/>
          <w:lang w:eastAsia="en-US"/>
        </w:rPr>
        <w:t xml:space="preserve">достовірне подання фінансової звітності </w:t>
      </w:r>
      <w:r w:rsidRPr="00025765">
        <w:rPr>
          <w:rFonts w:ascii="Arial" w:eastAsia="Arial" w:hAnsi="Arial" w:cs="Arial"/>
          <w:color w:val="2A2A2A"/>
          <w:spacing w:val="-2"/>
          <w:sz w:val="20"/>
          <w:szCs w:val="20"/>
          <w:lang w:eastAsia="en-US"/>
        </w:rPr>
        <w:t>відповідно</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до</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МСФЗ</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та</w:t>
      </w:r>
      <w:r w:rsidRPr="00025765">
        <w:rPr>
          <w:rFonts w:ascii="Arial" w:eastAsia="Arial" w:hAnsi="Arial" w:cs="Arial"/>
          <w:color w:val="2A2A2A"/>
          <w:spacing w:val="-12"/>
          <w:sz w:val="20"/>
          <w:szCs w:val="20"/>
          <w:lang w:eastAsia="en-US"/>
        </w:rPr>
        <w:t xml:space="preserve"> вимог</w:t>
      </w:r>
      <w:r w:rsidRPr="00025765">
        <w:rPr>
          <w:rFonts w:ascii="Arial" w:eastAsia="Arial" w:hAnsi="Arial" w:cs="Arial"/>
          <w:b/>
          <w:color w:val="2A2A2A"/>
          <w:spacing w:val="-13"/>
          <w:szCs w:val="20"/>
          <w:lang w:eastAsia="en-US"/>
        </w:rPr>
        <w:t xml:space="preserve"> </w:t>
      </w:r>
      <w:r w:rsidRPr="00025765">
        <w:rPr>
          <w:rFonts w:ascii="Arial" w:eastAsia="Arial" w:hAnsi="Arial" w:cs="Arial"/>
          <w:color w:val="2A2A2A"/>
          <w:spacing w:val="-2"/>
          <w:sz w:val="20"/>
          <w:szCs w:val="20"/>
          <w:lang w:eastAsia="en-US"/>
        </w:rPr>
        <w:t>Закону</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pacing w:val="-2"/>
          <w:sz w:val="20"/>
          <w:szCs w:val="20"/>
          <w:lang w:eastAsia="en-US"/>
        </w:rPr>
        <w:t>України</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pacing w:val="-2"/>
          <w:sz w:val="20"/>
          <w:szCs w:val="20"/>
          <w:lang w:eastAsia="en-US"/>
        </w:rPr>
        <w:t>«Про</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бухгалтерський</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облік</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та</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pacing w:val="-2"/>
          <w:sz w:val="20"/>
          <w:szCs w:val="20"/>
          <w:lang w:eastAsia="en-US"/>
        </w:rPr>
        <w:t>фінансову звітність</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pacing w:val="-2"/>
          <w:sz w:val="20"/>
          <w:szCs w:val="20"/>
          <w:lang w:eastAsia="en-US"/>
        </w:rPr>
        <w:t xml:space="preserve">в Україні» </w:t>
      </w:r>
      <w:r w:rsidRPr="00025765">
        <w:rPr>
          <w:rFonts w:ascii="Arial" w:eastAsia="Arial" w:hAnsi="Arial" w:cs="Arial"/>
          <w:color w:val="2A2A2A"/>
          <w:sz w:val="20"/>
          <w:szCs w:val="20"/>
          <w:lang w:eastAsia="en-US"/>
        </w:rPr>
        <w:t>щодо</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фінансової звітності, а</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також за</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такий</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внутрішній контроль, який</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управлінський персонал визначає потрібним</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для</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того,</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z w:val="20"/>
          <w:szCs w:val="20"/>
          <w:lang w:eastAsia="en-US"/>
        </w:rPr>
        <w:t>щоб</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забезпечити</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складання</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фінансової</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звітності, що</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не</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містить</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суттєвих</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викривлень внаслідок шахрайства або помилки.</w:t>
      </w:r>
    </w:p>
    <w:p w14:paraId="1744ECEA" w14:textId="77777777" w:rsidR="00025765" w:rsidRPr="00025765" w:rsidRDefault="00025765" w:rsidP="00025765">
      <w:pPr>
        <w:widowControl w:val="0"/>
        <w:autoSpaceDE w:val="0"/>
        <w:autoSpaceDN w:val="0"/>
        <w:spacing w:before="207" w:after="0" w:line="247" w:lineRule="auto"/>
        <w:ind w:left="150" w:right="223" w:firstLine="7"/>
        <w:jc w:val="both"/>
        <w:rPr>
          <w:rFonts w:ascii="Arial" w:eastAsia="Arial" w:hAnsi="Arial" w:cs="Arial"/>
          <w:sz w:val="20"/>
          <w:szCs w:val="20"/>
          <w:lang w:eastAsia="en-US"/>
        </w:rPr>
      </w:pPr>
      <w:r w:rsidRPr="00025765">
        <w:rPr>
          <w:rFonts w:ascii="Arial" w:eastAsia="Arial" w:hAnsi="Arial" w:cs="Arial"/>
          <w:color w:val="2A2A2A"/>
          <w:sz w:val="20"/>
          <w:szCs w:val="20"/>
          <w:lang w:eastAsia="en-US"/>
        </w:rPr>
        <w:t xml:space="preserve">При складанні фінансової звітності управлінський персонал несе відповідальність за оцінку здатності Компанії продовжувати безперервну діяльність, за розкриття </w:t>
      </w:r>
      <w:r w:rsidRPr="00025765">
        <w:rPr>
          <w:rFonts w:ascii="Arial" w:eastAsia="Arial" w:hAnsi="Arial" w:cs="Arial"/>
          <w:i/>
          <w:color w:val="2A2A2A"/>
          <w:sz w:val="20"/>
          <w:szCs w:val="20"/>
          <w:lang w:eastAsia="en-US"/>
        </w:rPr>
        <w:t xml:space="preserve">у </w:t>
      </w:r>
      <w:r w:rsidRPr="00025765">
        <w:rPr>
          <w:rFonts w:ascii="Arial" w:eastAsia="Arial" w:hAnsi="Arial" w:cs="Arial"/>
          <w:color w:val="2A2A2A"/>
          <w:sz w:val="20"/>
          <w:szCs w:val="20"/>
          <w:lang w:eastAsia="en-US"/>
        </w:rPr>
        <w:t>відповідних випадках відомостей, що стосуються безперервної діяльності, та за складання звітності на основі припущення про подальшу безперервну діяльність, крім</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z w:val="20"/>
          <w:szCs w:val="20"/>
          <w:lang w:eastAsia="en-US"/>
        </w:rPr>
        <w:t>випадків, коли</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z w:val="20"/>
          <w:szCs w:val="20"/>
          <w:lang w:eastAsia="en-US"/>
        </w:rPr>
        <w:t>управлінський персонал</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має</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намір</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ліквідувати Компанію або припинити її діяльність, або коли в нього відсутня жодна реальна альтернатива, крім ліквідації або припинення діяльності.</w:t>
      </w:r>
    </w:p>
    <w:p w14:paraId="4A4181C2" w14:textId="77777777" w:rsidR="00025765" w:rsidRPr="00025765" w:rsidRDefault="00025765" w:rsidP="00025765">
      <w:pPr>
        <w:widowControl w:val="0"/>
        <w:autoSpaceDE w:val="0"/>
        <w:autoSpaceDN w:val="0"/>
        <w:spacing w:before="61" w:after="0" w:line="240" w:lineRule="auto"/>
        <w:rPr>
          <w:rFonts w:ascii="Arial" w:eastAsia="Arial" w:hAnsi="Arial" w:cs="Arial"/>
          <w:sz w:val="20"/>
          <w:szCs w:val="20"/>
          <w:lang w:eastAsia="en-US"/>
        </w:rPr>
      </w:pPr>
    </w:p>
    <w:p w14:paraId="4E1BC485" w14:textId="77777777" w:rsidR="00025765" w:rsidRPr="00025765" w:rsidRDefault="00025765" w:rsidP="00025765">
      <w:pPr>
        <w:widowControl w:val="0"/>
        <w:autoSpaceDE w:val="0"/>
        <w:autoSpaceDN w:val="0"/>
        <w:spacing w:after="0" w:line="240" w:lineRule="auto"/>
        <w:ind w:left="147"/>
        <w:jc w:val="both"/>
        <w:outlineLvl w:val="1"/>
        <w:rPr>
          <w:rFonts w:ascii="Arial" w:eastAsia="Arial" w:hAnsi="Arial" w:cs="Arial"/>
          <w:sz w:val="23"/>
          <w:szCs w:val="23"/>
          <w:lang w:eastAsia="en-US"/>
        </w:rPr>
      </w:pPr>
      <w:r w:rsidRPr="00025765">
        <w:rPr>
          <w:rFonts w:ascii="Arial" w:eastAsia="Arial" w:hAnsi="Arial" w:cs="Arial"/>
          <w:color w:val="EB5B3D"/>
          <w:spacing w:val="-2"/>
          <w:w w:val="105"/>
          <w:sz w:val="23"/>
          <w:szCs w:val="23"/>
          <w:lang w:eastAsia="en-US"/>
        </w:rPr>
        <w:t>Відповідальність</w:t>
      </w:r>
      <w:r w:rsidRPr="00025765">
        <w:rPr>
          <w:rFonts w:ascii="Arial" w:eastAsia="Arial" w:hAnsi="Arial" w:cs="Arial"/>
          <w:color w:val="EB5B3D"/>
          <w:spacing w:val="-1"/>
          <w:w w:val="105"/>
          <w:sz w:val="23"/>
          <w:szCs w:val="23"/>
          <w:lang w:eastAsia="en-US"/>
        </w:rPr>
        <w:t xml:space="preserve"> </w:t>
      </w:r>
      <w:r w:rsidRPr="00025765">
        <w:rPr>
          <w:rFonts w:ascii="Arial" w:eastAsia="Arial" w:hAnsi="Arial" w:cs="Arial"/>
          <w:color w:val="EB5B3D"/>
          <w:spacing w:val="-2"/>
          <w:w w:val="105"/>
          <w:sz w:val="23"/>
          <w:szCs w:val="23"/>
          <w:lang w:eastAsia="en-US"/>
        </w:rPr>
        <w:t>аудитора</w:t>
      </w:r>
      <w:r w:rsidRPr="00025765">
        <w:rPr>
          <w:rFonts w:ascii="Arial" w:eastAsia="Arial" w:hAnsi="Arial" w:cs="Arial"/>
          <w:color w:val="EB5B3D"/>
          <w:spacing w:val="11"/>
          <w:w w:val="105"/>
          <w:sz w:val="23"/>
          <w:szCs w:val="23"/>
          <w:lang w:eastAsia="en-US"/>
        </w:rPr>
        <w:t xml:space="preserve"> </w:t>
      </w:r>
      <w:r w:rsidRPr="00025765">
        <w:rPr>
          <w:rFonts w:ascii="Arial" w:eastAsia="Arial" w:hAnsi="Arial" w:cs="Arial"/>
          <w:color w:val="EB5B3D"/>
          <w:spacing w:val="-2"/>
          <w:w w:val="105"/>
          <w:sz w:val="23"/>
          <w:szCs w:val="23"/>
          <w:lang w:eastAsia="en-US"/>
        </w:rPr>
        <w:t>за</w:t>
      </w:r>
      <w:r w:rsidRPr="00025765">
        <w:rPr>
          <w:rFonts w:ascii="Arial" w:eastAsia="Arial" w:hAnsi="Arial" w:cs="Arial"/>
          <w:color w:val="EB5B3D"/>
          <w:spacing w:val="-14"/>
          <w:w w:val="105"/>
          <w:sz w:val="23"/>
          <w:szCs w:val="23"/>
          <w:lang w:eastAsia="en-US"/>
        </w:rPr>
        <w:t xml:space="preserve"> </w:t>
      </w:r>
      <w:r w:rsidRPr="00025765">
        <w:rPr>
          <w:rFonts w:ascii="Arial" w:eastAsia="Arial" w:hAnsi="Arial" w:cs="Arial"/>
          <w:color w:val="EB5B3D"/>
          <w:spacing w:val="-2"/>
          <w:w w:val="105"/>
          <w:sz w:val="23"/>
          <w:szCs w:val="23"/>
          <w:lang w:eastAsia="en-US"/>
        </w:rPr>
        <w:t>аудит</w:t>
      </w:r>
      <w:r w:rsidRPr="00025765">
        <w:rPr>
          <w:rFonts w:ascii="Arial" w:eastAsia="Arial" w:hAnsi="Arial" w:cs="Arial"/>
          <w:color w:val="EB5B3D"/>
          <w:spacing w:val="-5"/>
          <w:w w:val="105"/>
          <w:sz w:val="23"/>
          <w:szCs w:val="23"/>
          <w:lang w:eastAsia="en-US"/>
        </w:rPr>
        <w:t xml:space="preserve"> </w:t>
      </w:r>
      <w:r w:rsidRPr="00025765">
        <w:rPr>
          <w:rFonts w:ascii="Arial" w:eastAsia="Arial" w:hAnsi="Arial" w:cs="Arial"/>
          <w:color w:val="EB5B3D"/>
          <w:spacing w:val="-2"/>
          <w:w w:val="105"/>
          <w:sz w:val="23"/>
          <w:szCs w:val="23"/>
          <w:lang w:eastAsia="en-US"/>
        </w:rPr>
        <w:t>фінансової</w:t>
      </w:r>
      <w:r w:rsidRPr="00025765">
        <w:rPr>
          <w:rFonts w:ascii="Arial" w:eastAsia="Arial" w:hAnsi="Arial" w:cs="Arial"/>
          <w:color w:val="EB5B3D"/>
          <w:spacing w:val="14"/>
          <w:w w:val="105"/>
          <w:sz w:val="23"/>
          <w:szCs w:val="23"/>
          <w:lang w:eastAsia="en-US"/>
        </w:rPr>
        <w:t xml:space="preserve"> </w:t>
      </w:r>
      <w:r w:rsidRPr="00025765">
        <w:rPr>
          <w:rFonts w:ascii="Arial" w:eastAsia="Arial" w:hAnsi="Arial" w:cs="Arial"/>
          <w:color w:val="EB5B3D"/>
          <w:spacing w:val="-2"/>
          <w:w w:val="105"/>
          <w:sz w:val="23"/>
          <w:szCs w:val="23"/>
          <w:lang w:eastAsia="en-US"/>
        </w:rPr>
        <w:t>звітності</w:t>
      </w:r>
    </w:p>
    <w:p w14:paraId="1A4F0261" w14:textId="77777777" w:rsidR="00025765" w:rsidRPr="00025765" w:rsidRDefault="00025765" w:rsidP="00025765">
      <w:pPr>
        <w:widowControl w:val="0"/>
        <w:autoSpaceDE w:val="0"/>
        <w:autoSpaceDN w:val="0"/>
        <w:spacing w:before="71" w:after="0" w:line="247" w:lineRule="auto"/>
        <w:ind w:left="150" w:right="222" w:hanging="3"/>
        <w:jc w:val="both"/>
        <w:rPr>
          <w:rFonts w:ascii="Arial" w:eastAsia="Arial" w:hAnsi="Arial" w:cs="Arial"/>
          <w:sz w:val="20"/>
          <w:szCs w:val="20"/>
          <w:lang w:eastAsia="en-US"/>
        </w:rPr>
      </w:pPr>
      <w:r w:rsidRPr="00025765">
        <w:rPr>
          <w:rFonts w:ascii="Arial" w:eastAsia="Arial" w:hAnsi="Arial" w:cs="Arial"/>
          <w:color w:val="2A2A2A"/>
          <w:sz w:val="20"/>
          <w:szCs w:val="20"/>
          <w:lang w:eastAsia="en-US"/>
        </w:rPr>
        <w:t xml:space="preserve">Наша мета полягає в отриманні обґрунтованої впевненості </w:t>
      </w:r>
      <w:r w:rsidRPr="00025765">
        <w:rPr>
          <w:rFonts w:ascii="Arial" w:eastAsia="Arial" w:hAnsi="Arial" w:cs="Arial"/>
          <w:color w:val="111111"/>
          <w:sz w:val="20"/>
          <w:szCs w:val="20"/>
          <w:lang w:eastAsia="en-US"/>
        </w:rPr>
        <w:t xml:space="preserve">у </w:t>
      </w:r>
      <w:r w:rsidRPr="00025765">
        <w:rPr>
          <w:rFonts w:ascii="Arial" w:eastAsia="Arial" w:hAnsi="Arial" w:cs="Arial"/>
          <w:color w:val="2A2A2A"/>
          <w:sz w:val="20"/>
          <w:szCs w:val="20"/>
          <w:lang w:eastAsia="en-US"/>
        </w:rPr>
        <w:t xml:space="preserve">тому, що фінансова звітність </w:t>
      </w:r>
      <w:r w:rsidRPr="00025765">
        <w:rPr>
          <w:rFonts w:ascii="Arial" w:eastAsia="Arial" w:hAnsi="Arial" w:cs="Arial"/>
          <w:color w:val="111111"/>
          <w:sz w:val="20"/>
          <w:szCs w:val="20"/>
          <w:lang w:eastAsia="en-US"/>
        </w:rPr>
        <w:t xml:space="preserve">у </w:t>
      </w:r>
      <w:r w:rsidRPr="00025765">
        <w:rPr>
          <w:rFonts w:ascii="Arial" w:eastAsia="Arial" w:hAnsi="Arial" w:cs="Arial"/>
          <w:color w:val="2A2A2A"/>
          <w:sz w:val="20"/>
          <w:szCs w:val="20"/>
          <w:lang w:eastAsia="en-US"/>
        </w:rPr>
        <w:t>цілому не містить суттєвих викривлень внаслідок шахрайства або помилки, та у випуску аудиторського звіту, що містить</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нашу</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думку.</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Обґрунтована</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впевненість є</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високим</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рівнем</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впевненості, але</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z w:val="20"/>
          <w:szCs w:val="20"/>
          <w:lang w:eastAsia="en-US"/>
        </w:rPr>
        <w:t>не</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є</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гарантією</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того,</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що аудит,</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проведений</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відповідно</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до</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МСА,</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завжди</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виявляє</w:t>
      </w:r>
      <w:r w:rsidRPr="00025765">
        <w:rPr>
          <w:rFonts w:ascii="Arial" w:eastAsia="Arial" w:hAnsi="Arial" w:cs="Arial"/>
          <w:color w:val="2A2A2A"/>
          <w:spacing w:val="-5"/>
          <w:sz w:val="20"/>
          <w:szCs w:val="20"/>
          <w:lang w:eastAsia="en-US"/>
        </w:rPr>
        <w:t xml:space="preserve"> </w:t>
      </w:r>
      <w:r w:rsidRPr="00025765">
        <w:rPr>
          <w:rFonts w:ascii="Arial" w:eastAsia="Arial" w:hAnsi="Arial" w:cs="Arial"/>
          <w:color w:val="2A2A2A"/>
          <w:sz w:val="20"/>
          <w:szCs w:val="20"/>
          <w:lang w:eastAsia="en-US"/>
        </w:rPr>
        <w:t>суттєві</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викривлення за</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їх</w:t>
      </w:r>
      <w:r w:rsidRPr="00025765">
        <w:rPr>
          <w:rFonts w:ascii="Arial" w:eastAsia="Arial" w:hAnsi="Arial" w:cs="Arial"/>
          <w:color w:val="2A2A2A"/>
          <w:spacing w:val="-13"/>
          <w:sz w:val="20"/>
          <w:szCs w:val="20"/>
          <w:lang w:eastAsia="en-US"/>
        </w:rPr>
        <w:t xml:space="preserve"> </w:t>
      </w:r>
      <w:r w:rsidRPr="00025765">
        <w:rPr>
          <w:rFonts w:ascii="Arial" w:eastAsia="Arial" w:hAnsi="Arial" w:cs="Arial"/>
          <w:color w:val="2A2A2A"/>
          <w:sz w:val="20"/>
          <w:szCs w:val="20"/>
          <w:lang w:eastAsia="en-US"/>
        </w:rPr>
        <w:t>наявності. Викривлення можуть</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виникати внаслідок шахрайства</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або</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помилки і</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вважаються суттєвими, якщо</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можна</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обґрунтовано очікувати, що</w:t>
      </w:r>
      <w:r w:rsidRPr="00025765">
        <w:rPr>
          <w:rFonts w:ascii="Arial" w:eastAsia="Arial" w:hAnsi="Arial" w:cs="Arial"/>
          <w:color w:val="2A2A2A"/>
          <w:spacing w:val="-12"/>
          <w:sz w:val="20"/>
          <w:szCs w:val="20"/>
          <w:lang w:eastAsia="en-US"/>
        </w:rPr>
        <w:t xml:space="preserve"> </w:t>
      </w:r>
      <w:r w:rsidRPr="00025765">
        <w:rPr>
          <w:rFonts w:ascii="Arial" w:eastAsia="Arial" w:hAnsi="Arial" w:cs="Arial"/>
          <w:color w:val="2A2A2A"/>
          <w:sz w:val="20"/>
          <w:szCs w:val="20"/>
          <w:lang w:eastAsia="en-US"/>
        </w:rPr>
        <w:t>окремо</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чи</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в</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сукупності</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вони</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вплинуть на</w:t>
      </w:r>
      <w:r w:rsidRPr="00025765">
        <w:rPr>
          <w:rFonts w:ascii="Arial" w:eastAsia="Arial" w:hAnsi="Arial" w:cs="Arial"/>
          <w:color w:val="2A2A2A"/>
          <w:spacing w:val="-13"/>
          <w:sz w:val="20"/>
          <w:szCs w:val="20"/>
          <w:lang w:eastAsia="en-US"/>
        </w:rPr>
        <w:t xml:space="preserve"> </w:t>
      </w:r>
      <w:r w:rsidRPr="00025765">
        <w:rPr>
          <w:rFonts w:ascii="Arial" w:eastAsia="Arial" w:hAnsi="Arial" w:cs="Arial"/>
          <w:color w:val="2A2A2A"/>
          <w:sz w:val="20"/>
          <w:szCs w:val="20"/>
          <w:lang w:eastAsia="en-US"/>
        </w:rPr>
        <w:t>економічні рішення</w:t>
      </w:r>
      <w:r w:rsidRPr="00025765">
        <w:rPr>
          <w:rFonts w:ascii="Arial" w:eastAsia="Arial" w:hAnsi="Arial" w:cs="Arial"/>
          <w:color w:val="2A2A2A"/>
          <w:spacing w:val="-7"/>
          <w:sz w:val="20"/>
          <w:szCs w:val="20"/>
          <w:lang w:eastAsia="en-US"/>
        </w:rPr>
        <w:t xml:space="preserve"> </w:t>
      </w:r>
      <w:r w:rsidRPr="00025765">
        <w:rPr>
          <w:rFonts w:ascii="Arial" w:eastAsia="Arial" w:hAnsi="Arial" w:cs="Arial"/>
          <w:color w:val="2A2A2A"/>
          <w:sz w:val="20"/>
          <w:szCs w:val="20"/>
          <w:lang w:eastAsia="en-US"/>
        </w:rPr>
        <w:t>користувачів,</w:t>
      </w:r>
      <w:r w:rsidRPr="00025765">
        <w:rPr>
          <w:rFonts w:ascii="Arial" w:eastAsia="Arial" w:hAnsi="Arial" w:cs="Arial"/>
          <w:color w:val="2A2A2A"/>
          <w:spacing w:val="17"/>
          <w:sz w:val="20"/>
          <w:szCs w:val="20"/>
          <w:lang w:eastAsia="en-US"/>
        </w:rPr>
        <w:t xml:space="preserve"> </w:t>
      </w:r>
      <w:r w:rsidRPr="00025765">
        <w:rPr>
          <w:rFonts w:ascii="Arial" w:eastAsia="Arial" w:hAnsi="Arial" w:cs="Arial"/>
          <w:color w:val="2A2A2A"/>
          <w:sz w:val="20"/>
          <w:szCs w:val="20"/>
          <w:lang w:eastAsia="en-US"/>
        </w:rPr>
        <w:t>які</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приймаються на основі цієї фінансової звітності.</w:t>
      </w:r>
    </w:p>
    <w:p w14:paraId="641AF178" w14:textId="77777777" w:rsidR="00025765" w:rsidRPr="00025765" w:rsidRDefault="00025765" w:rsidP="00025765">
      <w:pPr>
        <w:widowControl w:val="0"/>
        <w:autoSpaceDE w:val="0"/>
        <w:autoSpaceDN w:val="0"/>
        <w:spacing w:after="0" w:line="240" w:lineRule="auto"/>
        <w:rPr>
          <w:rFonts w:ascii="Arial" w:eastAsia="Arial" w:hAnsi="Arial" w:cs="Arial"/>
          <w:sz w:val="20"/>
          <w:szCs w:val="20"/>
          <w:lang w:eastAsia="en-US"/>
        </w:rPr>
      </w:pPr>
    </w:p>
    <w:p w14:paraId="6D2D249A" w14:textId="77E2266C" w:rsidR="008423F2" w:rsidRDefault="008423F2">
      <w:pPr>
        <w:widowControl w:val="0"/>
        <w:autoSpaceDE w:val="0"/>
        <w:autoSpaceDN w:val="0"/>
        <w:adjustRightInd w:val="0"/>
        <w:spacing w:after="0" w:line="240" w:lineRule="auto"/>
        <w:rPr>
          <w:rFonts w:ascii="Times New Roman CYR" w:hAnsi="Times New Roman CYR" w:cs="Times New Roman CYR"/>
          <w:sz w:val="24"/>
          <w:szCs w:val="24"/>
        </w:rPr>
      </w:pPr>
    </w:p>
    <w:p w14:paraId="39E8EE74" w14:textId="0D20722C" w:rsidR="008423F2" w:rsidRDefault="008423F2">
      <w:pPr>
        <w:widowControl w:val="0"/>
        <w:autoSpaceDE w:val="0"/>
        <w:autoSpaceDN w:val="0"/>
        <w:adjustRightInd w:val="0"/>
        <w:spacing w:after="0" w:line="240" w:lineRule="auto"/>
        <w:rPr>
          <w:rFonts w:ascii="Times New Roman CYR" w:hAnsi="Times New Roman CYR" w:cs="Times New Roman CYR"/>
          <w:sz w:val="24"/>
          <w:szCs w:val="24"/>
        </w:rPr>
      </w:pPr>
    </w:p>
    <w:p w14:paraId="68DCCA44" w14:textId="77777777" w:rsidR="00025765" w:rsidRPr="00B51C2F" w:rsidRDefault="00025765" w:rsidP="00025765">
      <w:pPr>
        <w:widowControl w:val="0"/>
        <w:autoSpaceDE w:val="0"/>
        <w:autoSpaceDN w:val="0"/>
        <w:spacing w:before="460" w:after="0" w:line="240" w:lineRule="auto"/>
        <w:ind w:left="199" w:right="178" w:firstLine="7"/>
        <w:jc w:val="both"/>
        <w:rPr>
          <w:rFonts w:ascii="Arial" w:eastAsia="Arial" w:hAnsi="Arial" w:cs="Arial"/>
          <w:color w:val="282828"/>
          <w:sz w:val="20"/>
          <w:szCs w:val="20"/>
          <w:lang w:eastAsia="en-US"/>
        </w:rPr>
      </w:pPr>
    </w:p>
    <w:p w14:paraId="638AD642" w14:textId="7948838B" w:rsidR="00025765" w:rsidRPr="00025765" w:rsidRDefault="00025765" w:rsidP="00025765">
      <w:pPr>
        <w:widowControl w:val="0"/>
        <w:autoSpaceDE w:val="0"/>
        <w:autoSpaceDN w:val="0"/>
        <w:spacing w:before="460" w:after="0" w:line="240" w:lineRule="auto"/>
        <w:ind w:left="199" w:right="178" w:firstLine="7"/>
        <w:jc w:val="both"/>
        <w:rPr>
          <w:rFonts w:ascii="Arial" w:eastAsia="Arial" w:hAnsi="Arial" w:cs="Arial"/>
          <w:sz w:val="20"/>
          <w:szCs w:val="20"/>
          <w:lang w:eastAsia="en-US"/>
        </w:rPr>
      </w:pPr>
      <w:r w:rsidRPr="00025765">
        <w:rPr>
          <w:rFonts w:ascii="Arial" w:eastAsia="Arial" w:hAnsi="Arial" w:cs="Arial"/>
          <w:color w:val="282828"/>
          <w:sz w:val="20"/>
          <w:szCs w:val="20"/>
          <w:lang w:eastAsia="en-US"/>
        </w:rPr>
        <w:t>У</w:t>
      </w:r>
      <w:r w:rsidRPr="00025765">
        <w:rPr>
          <w:rFonts w:ascii="Arial" w:eastAsia="Arial" w:hAnsi="Arial" w:cs="Arial"/>
          <w:color w:val="282828"/>
          <w:spacing w:val="-2"/>
          <w:sz w:val="20"/>
          <w:szCs w:val="20"/>
          <w:lang w:eastAsia="en-US"/>
        </w:rPr>
        <w:t xml:space="preserve"> </w:t>
      </w:r>
      <w:r w:rsidRPr="00025765">
        <w:rPr>
          <w:rFonts w:ascii="Arial" w:eastAsia="Arial" w:hAnsi="Arial" w:cs="Arial"/>
          <w:color w:val="282828"/>
          <w:sz w:val="20"/>
          <w:szCs w:val="20"/>
          <w:lang w:eastAsia="en-US"/>
        </w:rPr>
        <w:t>ході</w:t>
      </w:r>
      <w:r w:rsidRPr="00025765">
        <w:rPr>
          <w:rFonts w:ascii="Arial" w:eastAsia="Arial" w:hAnsi="Arial" w:cs="Arial"/>
          <w:color w:val="282828"/>
          <w:spacing w:val="-5"/>
          <w:sz w:val="20"/>
          <w:szCs w:val="20"/>
          <w:lang w:eastAsia="en-US"/>
        </w:rPr>
        <w:t xml:space="preserve"> </w:t>
      </w:r>
      <w:r w:rsidRPr="00025765">
        <w:rPr>
          <w:rFonts w:ascii="Arial" w:eastAsia="Arial" w:hAnsi="Arial" w:cs="Arial"/>
          <w:color w:val="282828"/>
          <w:sz w:val="20"/>
          <w:szCs w:val="20"/>
          <w:lang w:eastAsia="en-US"/>
        </w:rPr>
        <w:t>аудиту, що</w:t>
      </w:r>
      <w:r w:rsidRPr="00025765">
        <w:rPr>
          <w:rFonts w:ascii="Arial" w:eastAsia="Arial" w:hAnsi="Arial" w:cs="Arial"/>
          <w:color w:val="282828"/>
          <w:spacing w:val="-11"/>
          <w:sz w:val="20"/>
          <w:szCs w:val="20"/>
          <w:lang w:eastAsia="en-US"/>
        </w:rPr>
        <w:t xml:space="preserve"> </w:t>
      </w:r>
      <w:r w:rsidRPr="00025765">
        <w:rPr>
          <w:rFonts w:ascii="Arial" w:eastAsia="Arial" w:hAnsi="Arial" w:cs="Arial"/>
          <w:color w:val="282828"/>
          <w:sz w:val="20"/>
          <w:szCs w:val="20"/>
          <w:lang w:eastAsia="en-US"/>
        </w:rPr>
        <w:t>проводиться відповідно до</w:t>
      </w:r>
      <w:r w:rsidRPr="00025765">
        <w:rPr>
          <w:rFonts w:ascii="Arial" w:eastAsia="Arial" w:hAnsi="Arial" w:cs="Arial"/>
          <w:color w:val="282828"/>
          <w:spacing w:val="-12"/>
          <w:sz w:val="20"/>
          <w:szCs w:val="20"/>
          <w:lang w:eastAsia="en-US"/>
        </w:rPr>
        <w:t xml:space="preserve"> </w:t>
      </w:r>
      <w:r w:rsidRPr="00025765">
        <w:rPr>
          <w:rFonts w:ascii="Arial" w:eastAsia="Arial" w:hAnsi="Arial" w:cs="Arial"/>
          <w:color w:val="282828"/>
          <w:sz w:val="20"/>
          <w:szCs w:val="20"/>
          <w:lang w:eastAsia="en-US"/>
        </w:rPr>
        <w:t>МСА,</w:t>
      </w:r>
      <w:r w:rsidRPr="00025765">
        <w:rPr>
          <w:rFonts w:ascii="Arial" w:eastAsia="Arial" w:hAnsi="Arial" w:cs="Arial"/>
          <w:color w:val="282828"/>
          <w:spacing w:val="-2"/>
          <w:sz w:val="20"/>
          <w:szCs w:val="20"/>
          <w:lang w:eastAsia="en-US"/>
        </w:rPr>
        <w:t xml:space="preserve"> </w:t>
      </w:r>
      <w:r w:rsidRPr="00025765">
        <w:rPr>
          <w:rFonts w:ascii="Arial" w:eastAsia="Arial" w:hAnsi="Arial" w:cs="Arial"/>
          <w:color w:val="282828"/>
          <w:sz w:val="20"/>
          <w:szCs w:val="20"/>
          <w:lang w:eastAsia="en-US"/>
        </w:rPr>
        <w:t>ми</w:t>
      </w:r>
      <w:r w:rsidRPr="00025765">
        <w:rPr>
          <w:rFonts w:ascii="Arial" w:eastAsia="Arial" w:hAnsi="Arial" w:cs="Arial"/>
          <w:color w:val="282828"/>
          <w:spacing w:val="-3"/>
          <w:sz w:val="20"/>
          <w:szCs w:val="20"/>
          <w:lang w:eastAsia="en-US"/>
        </w:rPr>
        <w:t xml:space="preserve"> </w:t>
      </w:r>
      <w:r w:rsidRPr="00025765">
        <w:rPr>
          <w:rFonts w:ascii="Arial" w:eastAsia="Arial" w:hAnsi="Arial" w:cs="Arial"/>
          <w:color w:val="282828"/>
          <w:sz w:val="20"/>
          <w:szCs w:val="20"/>
          <w:lang w:eastAsia="en-US"/>
        </w:rPr>
        <w:t>застосовуємо професійне судження та</w:t>
      </w:r>
      <w:r w:rsidRPr="00025765">
        <w:rPr>
          <w:rFonts w:ascii="Arial" w:eastAsia="Arial" w:hAnsi="Arial" w:cs="Arial"/>
          <w:color w:val="282828"/>
          <w:spacing w:val="-12"/>
          <w:sz w:val="20"/>
          <w:szCs w:val="20"/>
          <w:lang w:eastAsia="en-US"/>
        </w:rPr>
        <w:t xml:space="preserve"> </w:t>
      </w:r>
      <w:r w:rsidRPr="00025765">
        <w:rPr>
          <w:rFonts w:ascii="Arial" w:eastAsia="Arial" w:hAnsi="Arial" w:cs="Arial"/>
          <w:color w:val="282828"/>
          <w:sz w:val="20"/>
          <w:szCs w:val="20"/>
          <w:lang w:eastAsia="en-US"/>
        </w:rPr>
        <w:t>зберігаємо професійний скептицизм протягом всього аудиту. Крім</w:t>
      </w:r>
      <w:r w:rsidRPr="00025765">
        <w:rPr>
          <w:rFonts w:ascii="Arial" w:eastAsia="Arial" w:hAnsi="Arial" w:cs="Arial"/>
          <w:color w:val="282828"/>
          <w:spacing w:val="-11"/>
          <w:sz w:val="20"/>
          <w:szCs w:val="20"/>
          <w:lang w:eastAsia="en-US"/>
        </w:rPr>
        <w:t xml:space="preserve"> </w:t>
      </w:r>
      <w:r w:rsidRPr="00025765">
        <w:rPr>
          <w:rFonts w:ascii="Arial" w:eastAsia="Arial" w:hAnsi="Arial" w:cs="Arial"/>
          <w:color w:val="282828"/>
          <w:sz w:val="20"/>
          <w:szCs w:val="20"/>
          <w:lang w:eastAsia="en-US"/>
        </w:rPr>
        <w:t>того,</w:t>
      </w:r>
      <w:r w:rsidRPr="00025765">
        <w:rPr>
          <w:rFonts w:ascii="Arial" w:eastAsia="Arial" w:hAnsi="Arial" w:cs="Arial"/>
          <w:color w:val="282828"/>
          <w:spacing w:val="-2"/>
          <w:sz w:val="20"/>
          <w:szCs w:val="20"/>
          <w:lang w:eastAsia="en-US"/>
        </w:rPr>
        <w:t xml:space="preserve"> </w:t>
      </w:r>
      <w:r w:rsidRPr="00025765">
        <w:rPr>
          <w:rFonts w:ascii="Arial" w:eastAsia="Arial" w:hAnsi="Arial" w:cs="Arial"/>
          <w:color w:val="282828"/>
          <w:sz w:val="20"/>
          <w:szCs w:val="20"/>
          <w:lang w:eastAsia="en-US"/>
        </w:rPr>
        <w:t>ми</w:t>
      </w:r>
      <w:r w:rsidRPr="00025765">
        <w:rPr>
          <w:rFonts w:ascii="Arial" w:eastAsia="Arial" w:hAnsi="Arial" w:cs="Arial"/>
          <w:color w:val="282828"/>
          <w:spacing w:val="-7"/>
          <w:sz w:val="20"/>
          <w:szCs w:val="20"/>
          <w:lang w:eastAsia="en-US"/>
        </w:rPr>
        <w:t xml:space="preserve"> </w:t>
      </w:r>
      <w:r w:rsidRPr="00025765">
        <w:rPr>
          <w:rFonts w:ascii="Arial" w:eastAsia="Arial" w:hAnsi="Arial" w:cs="Arial"/>
          <w:color w:val="282828"/>
          <w:sz w:val="20"/>
          <w:szCs w:val="20"/>
          <w:lang w:eastAsia="en-US"/>
        </w:rPr>
        <w:t>виконуємо наступне:</w:t>
      </w:r>
    </w:p>
    <w:p w14:paraId="604A833B" w14:textId="77777777" w:rsidR="00025765" w:rsidRPr="00025765" w:rsidRDefault="00025765" w:rsidP="00025765">
      <w:pPr>
        <w:widowControl w:val="0"/>
        <w:numPr>
          <w:ilvl w:val="0"/>
          <w:numId w:val="4"/>
        </w:numPr>
        <w:tabs>
          <w:tab w:val="left" w:pos="553"/>
        </w:tabs>
        <w:autoSpaceDE w:val="0"/>
        <w:autoSpaceDN w:val="0"/>
        <w:spacing w:before="141" w:after="0" w:line="240" w:lineRule="auto"/>
        <w:ind w:right="175" w:hanging="354"/>
        <w:jc w:val="both"/>
        <w:rPr>
          <w:rFonts w:ascii="Arial" w:eastAsia="Arial" w:hAnsi="Arial" w:cs="Arial"/>
          <w:sz w:val="20"/>
          <w:lang w:eastAsia="en-US"/>
        </w:rPr>
      </w:pPr>
      <w:r w:rsidRPr="00025765">
        <w:rPr>
          <w:rFonts w:ascii="Arial" w:eastAsia="Arial" w:hAnsi="Arial" w:cs="Arial"/>
          <w:color w:val="282828"/>
          <w:sz w:val="20"/>
          <w:lang w:eastAsia="en-US"/>
        </w:rPr>
        <w:t>виявляємо</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та</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оцінюємо</w:t>
      </w:r>
      <w:r w:rsidRPr="00025765">
        <w:rPr>
          <w:rFonts w:ascii="Arial" w:eastAsia="Arial" w:hAnsi="Arial" w:cs="Arial"/>
          <w:color w:val="282828"/>
          <w:spacing w:val="-13"/>
          <w:sz w:val="20"/>
          <w:lang w:eastAsia="en-US"/>
        </w:rPr>
        <w:t xml:space="preserve"> </w:t>
      </w:r>
      <w:r w:rsidRPr="00025765">
        <w:rPr>
          <w:rFonts w:ascii="Arial" w:eastAsia="Arial" w:hAnsi="Arial" w:cs="Arial"/>
          <w:color w:val="282828"/>
          <w:sz w:val="20"/>
          <w:lang w:eastAsia="en-US"/>
        </w:rPr>
        <w:t>ризики</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суттєвого</w:t>
      </w:r>
      <w:r w:rsidRPr="00025765">
        <w:rPr>
          <w:rFonts w:ascii="Arial" w:eastAsia="Arial" w:hAnsi="Arial" w:cs="Arial"/>
          <w:color w:val="282828"/>
          <w:spacing w:val="-6"/>
          <w:sz w:val="20"/>
          <w:lang w:eastAsia="en-US"/>
        </w:rPr>
        <w:t xml:space="preserve"> </w:t>
      </w:r>
      <w:r w:rsidRPr="00025765">
        <w:rPr>
          <w:rFonts w:ascii="Arial" w:eastAsia="Arial" w:hAnsi="Arial" w:cs="Arial"/>
          <w:color w:val="282828"/>
          <w:sz w:val="20"/>
          <w:lang w:eastAsia="en-US"/>
        </w:rPr>
        <w:t>викривлення фінансової</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звітності</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внаслідок</w:t>
      </w:r>
      <w:r w:rsidRPr="00025765">
        <w:rPr>
          <w:rFonts w:ascii="Arial" w:eastAsia="Arial" w:hAnsi="Arial" w:cs="Arial"/>
          <w:color w:val="282828"/>
          <w:spacing w:val="-8"/>
          <w:sz w:val="20"/>
          <w:lang w:eastAsia="en-US"/>
        </w:rPr>
        <w:t xml:space="preserve"> </w:t>
      </w:r>
      <w:r w:rsidRPr="00025765">
        <w:rPr>
          <w:rFonts w:ascii="Arial" w:eastAsia="Arial" w:hAnsi="Arial" w:cs="Arial"/>
          <w:color w:val="282828"/>
          <w:sz w:val="20"/>
          <w:lang w:eastAsia="en-US"/>
        </w:rPr>
        <w:t>шахрайства</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z w:val="20"/>
          <w:lang w:eastAsia="en-US"/>
        </w:rPr>
        <w:t>або помилки; розробляємо та виконуємо аудиторські процедури у відповідь на ці ризики; отримуємо аудиторські докази, які</w:t>
      </w:r>
      <w:r w:rsidRPr="00025765">
        <w:rPr>
          <w:rFonts w:ascii="Arial" w:eastAsia="Arial" w:hAnsi="Arial" w:cs="Arial"/>
          <w:color w:val="282828"/>
          <w:spacing w:val="-13"/>
          <w:sz w:val="20"/>
          <w:lang w:eastAsia="en-US"/>
        </w:rPr>
        <w:t xml:space="preserve"> </w:t>
      </w:r>
      <w:r w:rsidRPr="00025765">
        <w:rPr>
          <w:rFonts w:ascii="Arial" w:eastAsia="Arial" w:hAnsi="Arial" w:cs="Arial"/>
          <w:color w:val="282828"/>
          <w:sz w:val="20"/>
          <w:lang w:eastAsia="en-US"/>
        </w:rPr>
        <w:t>є</w:t>
      </w:r>
      <w:r w:rsidRPr="00025765">
        <w:rPr>
          <w:rFonts w:ascii="Arial" w:eastAsia="Arial" w:hAnsi="Arial" w:cs="Arial"/>
          <w:color w:val="282828"/>
          <w:spacing w:val="-3"/>
          <w:sz w:val="20"/>
          <w:lang w:eastAsia="en-US"/>
        </w:rPr>
        <w:t xml:space="preserve"> </w:t>
      </w:r>
      <w:r w:rsidRPr="00025765">
        <w:rPr>
          <w:rFonts w:ascii="Arial" w:eastAsia="Arial" w:hAnsi="Arial" w:cs="Arial"/>
          <w:color w:val="282828"/>
          <w:sz w:val="20"/>
          <w:lang w:eastAsia="en-US"/>
        </w:rPr>
        <w:t>належними</w:t>
      </w:r>
      <w:r w:rsidRPr="00025765">
        <w:rPr>
          <w:rFonts w:ascii="Arial" w:eastAsia="Arial" w:hAnsi="Arial" w:cs="Arial"/>
          <w:color w:val="282828"/>
          <w:spacing w:val="-3"/>
          <w:sz w:val="20"/>
          <w:lang w:eastAsia="en-US"/>
        </w:rPr>
        <w:t xml:space="preserve"> </w:t>
      </w:r>
      <w:r w:rsidRPr="00025765">
        <w:rPr>
          <w:rFonts w:ascii="Arial" w:eastAsia="Arial" w:hAnsi="Arial" w:cs="Arial"/>
          <w:color w:val="282828"/>
          <w:sz w:val="20"/>
          <w:lang w:eastAsia="en-US"/>
        </w:rPr>
        <w:t>та</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достатніми і</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надають</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підстави</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для</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висловлення нашої думки. Ризик невиявлення суттєвого викривлення в результаті шахрайства є</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 xml:space="preserve">вищим, ніж ризик невиявлення </w:t>
      </w:r>
      <w:r w:rsidRPr="00025765">
        <w:rPr>
          <w:rFonts w:ascii="Arial" w:eastAsia="Arial" w:hAnsi="Arial" w:cs="Arial"/>
          <w:color w:val="282828"/>
          <w:spacing w:val="-2"/>
          <w:sz w:val="20"/>
          <w:lang w:eastAsia="en-US"/>
        </w:rPr>
        <w:t>суттєвого</w:t>
      </w:r>
      <w:r w:rsidRPr="00025765">
        <w:rPr>
          <w:rFonts w:ascii="Arial" w:eastAsia="Arial" w:hAnsi="Arial" w:cs="Arial"/>
          <w:color w:val="282828"/>
          <w:spacing w:val="-7"/>
          <w:sz w:val="20"/>
          <w:lang w:eastAsia="en-US"/>
        </w:rPr>
        <w:t xml:space="preserve"> </w:t>
      </w:r>
      <w:r w:rsidRPr="00025765">
        <w:rPr>
          <w:rFonts w:ascii="Arial" w:eastAsia="Arial" w:hAnsi="Arial" w:cs="Arial"/>
          <w:color w:val="282828"/>
          <w:spacing w:val="-2"/>
          <w:sz w:val="20"/>
          <w:lang w:eastAsia="en-US"/>
        </w:rPr>
        <w:t>викривлення в результаті помилки, оскільки</w:t>
      </w:r>
      <w:r w:rsidRPr="00025765">
        <w:rPr>
          <w:rFonts w:ascii="Arial" w:eastAsia="Arial" w:hAnsi="Arial" w:cs="Arial"/>
          <w:color w:val="282828"/>
          <w:spacing w:val="-4"/>
          <w:sz w:val="20"/>
          <w:lang w:eastAsia="en-US"/>
        </w:rPr>
        <w:t xml:space="preserve"> </w:t>
      </w:r>
      <w:r w:rsidRPr="00025765">
        <w:rPr>
          <w:rFonts w:ascii="Arial" w:eastAsia="Arial" w:hAnsi="Arial" w:cs="Arial"/>
          <w:color w:val="282828"/>
          <w:spacing w:val="-2"/>
          <w:sz w:val="20"/>
          <w:lang w:eastAsia="en-US"/>
        </w:rPr>
        <w:t>шахрайські дії</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можуть</w:t>
      </w:r>
      <w:r w:rsidRPr="00025765">
        <w:rPr>
          <w:rFonts w:ascii="Arial" w:eastAsia="Arial" w:hAnsi="Arial" w:cs="Arial"/>
          <w:color w:val="282828"/>
          <w:spacing w:val="-11"/>
          <w:sz w:val="20"/>
          <w:lang w:eastAsia="en-US"/>
        </w:rPr>
        <w:t xml:space="preserve"> </w:t>
      </w:r>
      <w:r w:rsidRPr="00025765">
        <w:rPr>
          <w:rFonts w:ascii="Arial" w:eastAsia="Arial" w:hAnsi="Arial" w:cs="Arial"/>
          <w:color w:val="282828"/>
          <w:spacing w:val="-2"/>
          <w:sz w:val="20"/>
          <w:lang w:eastAsia="en-US"/>
        </w:rPr>
        <w:t xml:space="preserve">включати змову, підробку, </w:t>
      </w:r>
      <w:r w:rsidRPr="00025765">
        <w:rPr>
          <w:rFonts w:ascii="Arial" w:eastAsia="Arial" w:hAnsi="Arial" w:cs="Arial"/>
          <w:color w:val="282828"/>
          <w:sz w:val="20"/>
          <w:lang w:eastAsia="en-US"/>
        </w:rPr>
        <w:t>навмисний пропуск, викривлене подання</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інформації та</w:t>
      </w:r>
      <w:r w:rsidRPr="00025765">
        <w:rPr>
          <w:rFonts w:ascii="Arial" w:eastAsia="Arial" w:hAnsi="Arial" w:cs="Arial"/>
          <w:color w:val="282828"/>
          <w:spacing w:val="-7"/>
          <w:sz w:val="20"/>
          <w:lang w:eastAsia="en-US"/>
        </w:rPr>
        <w:t xml:space="preserve"> </w:t>
      </w:r>
      <w:r w:rsidRPr="00025765">
        <w:rPr>
          <w:rFonts w:ascii="Arial" w:eastAsia="Arial" w:hAnsi="Arial" w:cs="Arial"/>
          <w:color w:val="282828"/>
          <w:sz w:val="20"/>
          <w:lang w:eastAsia="en-US"/>
        </w:rPr>
        <w:t>дії</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в обхід системи внутрішнього</w:t>
      </w:r>
      <w:r w:rsidRPr="00025765">
        <w:rPr>
          <w:rFonts w:ascii="Arial" w:eastAsia="Arial" w:hAnsi="Arial" w:cs="Arial"/>
          <w:color w:val="282828"/>
          <w:spacing w:val="22"/>
          <w:sz w:val="20"/>
          <w:lang w:eastAsia="en-US"/>
        </w:rPr>
        <w:t xml:space="preserve"> </w:t>
      </w:r>
      <w:r w:rsidRPr="00025765">
        <w:rPr>
          <w:rFonts w:ascii="Arial" w:eastAsia="Arial" w:hAnsi="Arial" w:cs="Arial"/>
          <w:color w:val="282828"/>
          <w:sz w:val="20"/>
          <w:lang w:eastAsia="en-US"/>
        </w:rPr>
        <w:t>контролю;</w:t>
      </w:r>
    </w:p>
    <w:p w14:paraId="259965CC" w14:textId="77777777" w:rsidR="00025765" w:rsidRPr="00025765" w:rsidRDefault="00025765" w:rsidP="00025765">
      <w:pPr>
        <w:widowControl w:val="0"/>
        <w:numPr>
          <w:ilvl w:val="0"/>
          <w:numId w:val="4"/>
        </w:numPr>
        <w:tabs>
          <w:tab w:val="left" w:pos="551"/>
        </w:tabs>
        <w:autoSpaceDE w:val="0"/>
        <w:autoSpaceDN w:val="0"/>
        <w:spacing w:before="72" w:after="0" w:line="240" w:lineRule="auto"/>
        <w:ind w:left="551" w:right="177" w:hanging="359"/>
        <w:jc w:val="both"/>
        <w:rPr>
          <w:rFonts w:ascii="Arial" w:eastAsia="Arial" w:hAnsi="Arial" w:cs="Arial"/>
          <w:sz w:val="20"/>
          <w:lang w:eastAsia="en-US"/>
        </w:rPr>
      </w:pPr>
      <w:r w:rsidRPr="00025765">
        <w:rPr>
          <w:rFonts w:ascii="Arial" w:eastAsia="Arial" w:hAnsi="Arial" w:cs="Arial"/>
          <w:color w:val="282828"/>
          <w:sz w:val="20"/>
          <w:lang w:eastAsia="en-US"/>
        </w:rPr>
        <w:t>отримуємо розуміння системи внутрішнього контролю, що стосується аудиту, з метою розробки аудиторських процедур, які відповідають обставинам, а не з метою висловлення думки щодо ефективності внутрішнього контролю Компанії;</w:t>
      </w:r>
    </w:p>
    <w:p w14:paraId="08E30427" w14:textId="77777777" w:rsidR="00025765" w:rsidRPr="00025765" w:rsidRDefault="00025765" w:rsidP="00025765">
      <w:pPr>
        <w:widowControl w:val="0"/>
        <w:numPr>
          <w:ilvl w:val="0"/>
          <w:numId w:val="4"/>
        </w:numPr>
        <w:tabs>
          <w:tab w:val="left" w:pos="542"/>
        </w:tabs>
        <w:autoSpaceDE w:val="0"/>
        <w:autoSpaceDN w:val="0"/>
        <w:spacing w:before="74" w:after="0" w:line="240" w:lineRule="auto"/>
        <w:ind w:left="542" w:right="168" w:hanging="346"/>
        <w:jc w:val="both"/>
        <w:rPr>
          <w:rFonts w:ascii="Arial" w:eastAsia="Arial" w:hAnsi="Arial" w:cs="Arial"/>
          <w:sz w:val="20"/>
          <w:lang w:eastAsia="en-US"/>
        </w:rPr>
      </w:pPr>
      <w:r w:rsidRPr="00025765">
        <w:rPr>
          <w:rFonts w:ascii="Arial" w:eastAsia="Arial" w:hAnsi="Arial" w:cs="Arial"/>
          <w:color w:val="282828"/>
          <w:sz w:val="20"/>
          <w:lang w:eastAsia="en-US"/>
        </w:rPr>
        <w:t>оцінюємо належний характер застосованої облікової політики та обr'рунтованість бухгалтерських оцінок і</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відповідного розкриття інформації, підготовленої управлінським персоналом;</w:t>
      </w:r>
    </w:p>
    <w:p w14:paraId="0822F2C3" w14:textId="77777777" w:rsidR="00025765" w:rsidRPr="00025765" w:rsidRDefault="00025765" w:rsidP="00025765">
      <w:pPr>
        <w:widowControl w:val="0"/>
        <w:numPr>
          <w:ilvl w:val="0"/>
          <w:numId w:val="4"/>
        </w:numPr>
        <w:tabs>
          <w:tab w:val="left" w:pos="544"/>
        </w:tabs>
        <w:autoSpaceDE w:val="0"/>
        <w:autoSpaceDN w:val="0"/>
        <w:spacing w:before="56" w:after="0" w:line="235" w:lineRule="auto"/>
        <w:ind w:left="540" w:right="182" w:hanging="353"/>
        <w:jc w:val="both"/>
        <w:rPr>
          <w:rFonts w:ascii="Arial" w:eastAsia="Arial" w:hAnsi="Arial" w:cs="Arial"/>
          <w:sz w:val="20"/>
          <w:lang w:eastAsia="en-US"/>
        </w:rPr>
      </w:pPr>
      <w:r w:rsidRPr="00025765">
        <w:rPr>
          <w:rFonts w:ascii="Arial" w:eastAsia="Arial" w:hAnsi="Arial" w:cs="Arial"/>
          <w:color w:val="282828"/>
          <w:sz w:val="20"/>
          <w:lang w:eastAsia="en-US"/>
        </w:rPr>
        <w:t xml:space="preserve">робимо висновок про правомірність застосування управлінським персоналом припущення про безперервність діяльності та на основі отриманих аудиторських доказів - висновок про наявність суттєвої невизначеності у зв'язку з подіями або умовами, які можуть викликати значні сумніви у спроможності Компанії продовжувати свою діяльність на безперервній основі. Якщо ми дійшли </w:t>
      </w:r>
      <w:r w:rsidRPr="00025765">
        <w:rPr>
          <w:rFonts w:ascii="Arial" w:eastAsia="Arial" w:hAnsi="Arial" w:cs="Arial"/>
          <w:color w:val="282828"/>
          <w:spacing w:val="-2"/>
          <w:sz w:val="20"/>
          <w:lang w:eastAsia="en-US"/>
        </w:rPr>
        <w:t>висновку</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про</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наявність</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суттєвої</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невизначеності,</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ми</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повинні</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pacing w:val="-2"/>
          <w:sz w:val="20"/>
          <w:lang w:eastAsia="en-US"/>
        </w:rPr>
        <w:t>привернути</w:t>
      </w:r>
      <w:r w:rsidRPr="00025765">
        <w:rPr>
          <w:rFonts w:ascii="Arial" w:eastAsia="Arial" w:hAnsi="Arial" w:cs="Arial"/>
          <w:color w:val="282828"/>
          <w:spacing w:val="1"/>
          <w:sz w:val="20"/>
          <w:lang w:eastAsia="en-US"/>
        </w:rPr>
        <w:t xml:space="preserve"> </w:t>
      </w:r>
      <w:r w:rsidRPr="00025765">
        <w:rPr>
          <w:rFonts w:ascii="Arial" w:eastAsia="Arial" w:hAnsi="Arial" w:cs="Arial"/>
          <w:color w:val="282828"/>
          <w:spacing w:val="-2"/>
          <w:sz w:val="20"/>
          <w:lang w:eastAsia="en-US"/>
        </w:rPr>
        <w:t xml:space="preserve">увагу </w:t>
      </w:r>
      <w:r w:rsidRPr="00025765">
        <w:rPr>
          <w:rFonts w:ascii="Arial" w:eastAsia="Arial" w:hAnsi="Arial" w:cs="Arial"/>
          <w:i/>
          <w:color w:val="282828"/>
          <w:spacing w:val="-2"/>
          <w:lang w:eastAsia="en-US"/>
        </w:rPr>
        <w:t>у</w:t>
      </w:r>
      <w:r w:rsidRPr="00025765">
        <w:rPr>
          <w:rFonts w:ascii="Arial" w:eastAsia="Arial" w:hAnsi="Arial" w:cs="Arial"/>
          <w:i/>
          <w:color w:val="282828"/>
          <w:spacing w:val="-5"/>
          <w:lang w:eastAsia="en-US"/>
        </w:rPr>
        <w:t xml:space="preserve"> </w:t>
      </w:r>
      <w:r w:rsidRPr="00025765">
        <w:rPr>
          <w:rFonts w:ascii="Arial" w:eastAsia="Arial" w:hAnsi="Arial" w:cs="Arial"/>
          <w:color w:val="282828"/>
          <w:spacing w:val="-2"/>
          <w:sz w:val="20"/>
          <w:lang w:eastAsia="en-US"/>
        </w:rPr>
        <w:t>нашому</w:t>
      </w:r>
      <w:r w:rsidRPr="00025765">
        <w:rPr>
          <w:rFonts w:ascii="Arial" w:eastAsia="Arial" w:hAnsi="Arial" w:cs="Arial"/>
          <w:color w:val="282828"/>
          <w:sz w:val="20"/>
          <w:lang w:eastAsia="en-US"/>
        </w:rPr>
        <w:t xml:space="preserve"> </w:t>
      </w:r>
      <w:r w:rsidRPr="00025765">
        <w:rPr>
          <w:rFonts w:ascii="Arial" w:eastAsia="Arial" w:hAnsi="Arial" w:cs="Arial"/>
          <w:color w:val="282828"/>
          <w:spacing w:val="-2"/>
          <w:sz w:val="20"/>
          <w:lang w:eastAsia="en-US"/>
        </w:rPr>
        <w:t xml:space="preserve">аудиторському </w:t>
      </w:r>
      <w:r w:rsidRPr="00025765">
        <w:rPr>
          <w:rFonts w:ascii="Arial" w:eastAsia="Arial" w:hAnsi="Arial" w:cs="Arial"/>
          <w:color w:val="282828"/>
          <w:sz w:val="20"/>
          <w:lang w:eastAsia="en-US"/>
        </w:rPr>
        <w:t>звіті до відповідного розкриття інформації у фінансовій звітності або, якщо таке розкриття є неналежним, модифікувати нашу думку. Наші висновки r'рунтуються на аудиторських доказах, отриманих</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до</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z w:val="20"/>
          <w:lang w:eastAsia="en-US"/>
        </w:rPr>
        <w:t>дати</w:t>
      </w:r>
      <w:r w:rsidRPr="00025765">
        <w:rPr>
          <w:rFonts w:ascii="Arial" w:eastAsia="Arial" w:hAnsi="Arial" w:cs="Arial"/>
          <w:color w:val="282828"/>
          <w:spacing w:val="-3"/>
          <w:sz w:val="20"/>
          <w:lang w:eastAsia="en-US"/>
        </w:rPr>
        <w:t xml:space="preserve"> </w:t>
      </w:r>
      <w:r w:rsidRPr="00025765">
        <w:rPr>
          <w:rFonts w:ascii="Arial" w:eastAsia="Arial" w:hAnsi="Arial" w:cs="Arial"/>
          <w:color w:val="282828"/>
          <w:sz w:val="20"/>
          <w:lang w:eastAsia="en-US"/>
        </w:rPr>
        <w:t>нашого</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звіту аудитора. Проте</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майбутні</w:t>
      </w:r>
      <w:r w:rsidRPr="00025765">
        <w:rPr>
          <w:rFonts w:ascii="Arial" w:eastAsia="Arial" w:hAnsi="Arial" w:cs="Arial"/>
          <w:color w:val="282828"/>
          <w:spacing w:val="-3"/>
          <w:sz w:val="20"/>
          <w:lang w:eastAsia="en-US"/>
        </w:rPr>
        <w:t xml:space="preserve"> </w:t>
      </w:r>
      <w:r w:rsidRPr="00025765">
        <w:rPr>
          <w:rFonts w:ascii="Arial" w:eastAsia="Arial" w:hAnsi="Arial" w:cs="Arial"/>
          <w:color w:val="282828"/>
          <w:sz w:val="20"/>
          <w:lang w:eastAsia="en-US"/>
        </w:rPr>
        <w:t>події</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або</w:t>
      </w:r>
      <w:r w:rsidRPr="00025765">
        <w:rPr>
          <w:rFonts w:ascii="Arial" w:eastAsia="Arial" w:hAnsi="Arial" w:cs="Arial"/>
          <w:color w:val="282828"/>
          <w:spacing w:val="-13"/>
          <w:sz w:val="20"/>
          <w:lang w:eastAsia="en-US"/>
        </w:rPr>
        <w:t xml:space="preserve"> </w:t>
      </w:r>
      <w:r w:rsidRPr="00025765">
        <w:rPr>
          <w:rFonts w:ascii="Arial" w:eastAsia="Arial" w:hAnsi="Arial" w:cs="Arial"/>
          <w:color w:val="282828"/>
          <w:sz w:val="20"/>
          <w:lang w:eastAsia="en-US"/>
        </w:rPr>
        <w:t>умови</w:t>
      </w:r>
      <w:r w:rsidRPr="00025765">
        <w:rPr>
          <w:rFonts w:ascii="Arial" w:eastAsia="Arial" w:hAnsi="Arial" w:cs="Arial"/>
          <w:color w:val="282828"/>
          <w:spacing w:val="-3"/>
          <w:sz w:val="20"/>
          <w:lang w:eastAsia="en-US"/>
        </w:rPr>
        <w:t xml:space="preserve"> </w:t>
      </w:r>
      <w:r w:rsidRPr="00025765">
        <w:rPr>
          <w:rFonts w:ascii="Arial" w:eastAsia="Arial" w:hAnsi="Arial" w:cs="Arial"/>
          <w:color w:val="282828"/>
          <w:sz w:val="20"/>
          <w:lang w:eastAsia="en-US"/>
        </w:rPr>
        <w:t>можуть</w:t>
      </w:r>
      <w:r w:rsidRPr="00025765">
        <w:rPr>
          <w:rFonts w:ascii="Arial" w:eastAsia="Arial" w:hAnsi="Arial" w:cs="Arial"/>
          <w:color w:val="282828"/>
          <w:spacing w:val="-2"/>
          <w:sz w:val="20"/>
          <w:lang w:eastAsia="en-US"/>
        </w:rPr>
        <w:t xml:space="preserve"> </w:t>
      </w:r>
      <w:r w:rsidRPr="00025765">
        <w:rPr>
          <w:rFonts w:ascii="Arial" w:eastAsia="Arial" w:hAnsi="Arial" w:cs="Arial"/>
          <w:color w:val="282828"/>
          <w:sz w:val="20"/>
          <w:lang w:eastAsia="en-US"/>
        </w:rPr>
        <w:t>призвести до</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того, що</w:t>
      </w:r>
      <w:r w:rsidRPr="00025765">
        <w:rPr>
          <w:rFonts w:ascii="Arial" w:eastAsia="Arial" w:hAnsi="Arial" w:cs="Arial"/>
          <w:color w:val="282828"/>
          <w:spacing w:val="-6"/>
          <w:sz w:val="20"/>
          <w:lang w:eastAsia="en-US"/>
        </w:rPr>
        <w:t xml:space="preserve"> </w:t>
      </w:r>
      <w:r w:rsidRPr="00025765">
        <w:rPr>
          <w:rFonts w:ascii="Arial" w:eastAsia="Arial" w:hAnsi="Arial" w:cs="Arial"/>
          <w:color w:val="282828"/>
          <w:sz w:val="20"/>
          <w:lang w:eastAsia="en-US"/>
        </w:rPr>
        <w:t>Компанія втратить здатність продовжувати свою діяльність на</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безперервній основі;</w:t>
      </w:r>
    </w:p>
    <w:p w14:paraId="3FC7C4DC" w14:textId="77777777" w:rsidR="00025765" w:rsidRPr="00025765" w:rsidRDefault="00025765" w:rsidP="00025765">
      <w:pPr>
        <w:widowControl w:val="0"/>
        <w:numPr>
          <w:ilvl w:val="0"/>
          <w:numId w:val="4"/>
        </w:numPr>
        <w:tabs>
          <w:tab w:val="left" w:pos="539"/>
        </w:tabs>
        <w:autoSpaceDE w:val="0"/>
        <w:autoSpaceDN w:val="0"/>
        <w:spacing w:before="19" w:after="0" w:line="232" w:lineRule="auto"/>
        <w:ind w:left="535" w:right="190" w:hanging="353"/>
        <w:jc w:val="both"/>
        <w:rPr>
          <w:rFonts w:ascii="Arial" w:eastAsia="Arial" w:hAnsi="Arial" w:cs="Arial"/>
          <w:sz w:val="20"/>
          <w:lang w:eastAsia="en-US"/>
        </w:rPr>
      </w:pPr>
      <w:r w:rsidRPr="00025765">
        <w:rPr>
          <w:rFonts w:ascii="Arial" w:eastAsia="Arial" w:hAnsi="Arial" w:cs="Arial"/>
          <w:color w:val="282828"/>
          <w:sz w:val="20"/>
          <w:lang w:eastAsia="en-US"/>
        </w:rPr>
        <w:t>проводимо оцінку подання фінансової звітності в цілому,</w:t>
      </w:r>
      <w:r w:rsidRPr="00025765">
        <w:rPr>
          <w:rFonts w:ascii="Arial" w:eastAsia="Arial" w:hAnsi="Arial" w:cs="Arial"/>
          <w:color w:val="282828"/>
          <w:spacing w:val="-8"/>
          <w:sz w:val="20"/>
          <w:lang w:eastAsia="en-US"/>
        </w:rPr>
        <w:t xml:space="preserve"> її</w:t>
      </w:r>
      <w:r w:rsidRPr="00025765">
        <w:rPr>
          <w:rFonts w:ascii="Arial" w:eastAsia="Arial" w:hAnsi="Arial" w:cs="Arial"/>
          <w:color w:val="282828"/>
          <w:spacing w:val="-19"/>
          <w:sz w:val="26"/>
          <w:lang w:eastAsia="en-US"/>
        </w:rPr>
        <w:t xml:space="preserve"> </w:t>
      </w:r>
      <w:r w:rsidRPr="00025765">
        <w:rPr>
          <w:rFonts w:ascii="Arial" w:eastAsia="Arial" w:hAnsi="Arial" w:cs="Arial"/>
          <w:color w:val="282828"/>
          <w:sz w:val="20"/>
          <w:lang w:eastAsia="en-US"/>
        </w:rPr>
        <w:t>структури та</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z w:val="20"/>
          <w:lang w:eastAsia="en-US"/>
        </w:rPr>
        <w:t>змісту,</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включаючи розкриття інформації,</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а</w:t>
      </w:r>
      <w:r w:rsidRPr="00025765">
        <w:rPr>
          <w:rFonts w:ascii="Arial" w:eastAsia="Arial" w:hAnsi="Arial" w:cs="Arial"/>
          <w:color w:val="282828"/>
          <w:spacing w:val="-9"/>
          <w:sz w:val="20"/>
          <w:lang w:eastAsia="en-US"/>
        </w:rPr>
        <w:t xml:space="preserve"> </w:t>
      </w:r>
      <w:r w:rsidRPr="00025765">
        <w:rPr>
          <w:rFonts w:ascii="Arial" w:eastAsia="Arial" w:hAnsi="Arial" w:cs="Arial"/>
          <w:color w:val="282828"/>
          <w:sz w:val="20"/>
          <w:lang w:eastAsia="en-US"/>
        </w:rPr>
        <w:t>також</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того,</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чи</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розкриває</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фінансова</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звітність</w:t>
      </w:r>
      <w:r w:rsidRPr="00025765">
        <w:rPr>
          <w:rFonts w:ascii="Arial" w:eastAsia="Arial" w:hAnsi="Arial" w:cs="Arial"/>
          <w:color w:val="282828"/>
          <w:spacing w:val="-5"/>
          <w:sz w:val="20"/>
          <w:lang w:eastAsia="en-US"/>
        </w:rPr>
        <w:t xml:space="preserve"> </w:t>
      </w:r>
      <w:r w:rsidRPr="00025765">
        <w:rPr>
          <w:rFonts w:ascii="Arial" w:eastAsia="Arial" w:hAnsi="Arial" w:cs="Arial"/>
          <w:color w:val="282828"/>
          <w:sz w:val="20"/>
          <w:lang w:eastAsia="en-US"/>
        </w:rPr>
        <w:t>операції</w:t>
      </w:r>
      <w:r w:rsidRPr="00025765">
        <w:rPr>
          <w:rFonts w:ascii="Arial" w:eastAsia="Arial" w:hAnsi="Arial" w:cs="Arial"/>
          <w:color w:val="282828"/>
          <w:spacing w:val="-10"/>
          <w:sz w:val="20"/>
          <w:lang w:eastAsia="en-US"/>
        </w:rPr>
        <w:t xml:space="preserve"> </w:t>
      </w:r>
      <w:r w:rsidRPr="00025765">
        <w:rPr>
          <w:rFonts w:ascii="Arial" w:eastAsia="Arial" w:hAnsi="Arial" w:cs="Arial"/>
          <w:color w:val="282828"/>
          <w:sz w:val="20"/>
          <w:lang w:eastAsia="en-US"/>
        </w:rPr>
        <w:t>та</w:t>
      </w:r>
      <w:r w:rsidRPr="00025765">
        <w:rPr>
          <w:rFonts w:ascii="Arial" w:eastAsia="Arial" w:hAnsi="Arial" w:cs="Arial"/>
          <w:color w:val="282828"/>
          <w:spacing w:val="-14"/>
          <w:sz w:val="20"/>
          <w:lang w:eastAsia="en-US"/>
        </w:rPr>
        <w:t xml:space="preserve"> </w:t>
      </w:r>
      <w:r w:rsidRPr="00025765">
        <w:rPr>
          <w:rFonts w:ascii="Arial" w:eastAsia="Arial" w:hAnsi="Arial" w:cs="Arial"/>
          <w:color w:val="282828"/>
          <w:sz w:val="20"/>
          <w:lang w:eastAsia="en-US"/>
        </w:rPr>
        <w:t>події,</w:t>
      </w:r>
      <w:r w:rsidRPr="00025765">
        <w:rPr>
          <w:rFonts w:ascii="Arial" w:eastAsia="Arial" w:hAnsi="Arial" w:cs="Arial"/>
          <w:color w:val="282828"/>
          <w:spacing w:val="-4"/>
          <w:sz w:val="20"/>
          <w:lang w:eastAsia="en-US"/>
        </w:rPr>
        <w:t xml:space="preserve"> </w:t>
      </w:r>
      <w:r w:rsidRPr="00025765">
        <w:rPr>
          <w:rFonts w:ascii="Arial" w:eastAsia="Arial" w:hAnsi="Arial" w:cs="Arial"/>
          <w:color w:val="282828"/>
          <w:sz w:val="20"/>
          <w:lang w:eastAsia="en-US"/>
        </w:rPr>
        <w:t>покладені</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z w:val="20"/>
          <w:lang w:eastAsia="en-US"/>
        </w:rPr>
        <w:t>в</w:t>
      </w:r>
      <w:r w:rsidRPr="00025765">
        <w:rPr>
          <w:rFonts w:ascii="Arial" w:eastAsia="Arial" w:hAnsi="Arial" w:cs="Arial"/>
          <w:color w:val="282828"/>
          <w:spacing w:val="-12"/>
          <w:sz w:val="20"/>
          <w:lang w:eastAsia="en-US"/>
        </w:rPr>
        <w:t xml:space="preserve"> </w:t>
      </w:r>
      <w:r w:rsidRPr="00025765">
        <w:rPr>
          <w:rFonts w:ascii="Arial" w:eastAsia="Arial" w:hAnsi="Arial" w:cs="Arial"/>
          <w:color w:val="282828"/>
          <w:sz w:val="18"/>
          <w:lang w:eastAsia="en-US"/>
        </w:rPr>
        <w:t>її</w:t>
      </w:r>
      <w:r w:rsidRPr="00025765">
        <w:rPr>
          <w:rFonts w:ascii="Arial" w:eastAsia="Arial" w:hAnsi="Arial" w:cs="Arial"/>
          <w:color w:val="282828"/>
          <w:spacing w:val="-13"/>
          <w:sz w:val="18"/>
          <w:lang w:eastAsia="en-US"/>
        </w:rPr>
        <w:t xml:space="preserve"> </w:t>
      </w:r>
      <w:r w:rsidRPr="00025765">
        <w:rPr>
          <w:rFonts w:ascii="Arial" w:eastAsia="Arial" w:hAnsi="Arial" w:cs="Arial"/>
          <w:color w:val="282828"/>
          <w:sz w:val="20"/>
          <w:lang w:eastAsia="en-US"/>
        </w:rPr>
        <w:t>основу,</w:t>
      </w:r>
      <w:r w:rsidRPr="00025765">
        <w:rPr>
          <w:rFonts w:ascii="Arial" w:eastAsia="Arial" w:hAnsi="Arial" w:cs="Arial"/>
          <w:color w:val="282828"/>
          <w:spacing w:val="-13"/>
          <w:sz w:val="20"/>
          <w:lang w:eastAsia="en-US"/>
        </w:rPr>
        <w:t xml:space="preserve"> </w:t>
      </w:r>
      <w:r w:rsidRPr="00025765">
        <w:rPr>
          <w:rFonts w:ascii="Arial" w:eastAsia="Arial" w:hAnsi="Arial" w:cs="Arial"/>
          <w:color w:val="282828"/>
          <w:sz w:val="20"/>
          <w:lang w:eastAsia="en-US"/>
        </w:rPr>
        <w:t>так, щоб було забезпечено  їхнє достовірне подання.</w:t>
      </w:r>
    </w:p>
    <w:p w14:paraId="6DD7F13A" w14:textId="77777777" w:rsidR="00025765" w:rsidRPr="00025765" w:rsidRDefault="00025765" w:rsidP="00025765">
      <w:pPr>
        <w:widowControl w:val="0"/>
        <w:autoSpaceDE w:val="0"/>
        <w:autoSpaceDN w:val="0"/>
        <w:spacing w:before="67" w:after="0" w:line="240" w:lineRule="auto"/>
        <w:ind w:left="178" w:right="191" w:hanging="1"/>
        <w:jc w:val="both"/>
        <w:rPr>
          <w:rFonts w:ascii="Arial" w:eastAsia="Arial" w:hAnsi="Arial" w:cs="Arial"/>
          <w:sz w:val="20"/>
          <w:szCs w:val="20"/>
          <w:lang w:eastAsia="en-US"/>
        </w:rPr>
      </w:pPr>
      <w:r w:rsidRPr="00025765">
        <w:rPr>
          <w:rFonts w:ascii="Arial" w:eastAsia="Arial" w:hAnsi="Arial" w:cs="Arial"/>
          <w:color w:val="282828"/>
          <w:sz w:val="20"/>
          <w:szCs w:val="20"/>
          <w:lang w:eastAsia="en-US"/>
        </w:rPr>
        <w:t>Ми здійснюємо інформаційну взаємодію з особами відповідальними за корпоративне управління, повідомляючи</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їм,</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серед</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іншого,</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про</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запланований</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обсяг</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та</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строки</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аудиту,</w:t>
      </w:r>
      <w:r w:rsidRPr="00025765">
        <w:rPr>
          <w:rFonts w:ascii="Arial" w:eastAsia="Arial" w:hAnsi="Arial" w:cs="Arial"/>
          <w:color w:val="282828"/>
          <w:spacing w:val="-13"/>
          <w:sz w:val="20"/>
          <w:szCs w:val="20"/>
          <w:lang w:eastAsia="en-US"/>
        </w:rPr>
        <w:t xml:space="preserve"> </w:t>
      </w:r>
      <w:r w:rsidRPr="00025765">
        <w:rPr>
          <w:rFonts w:ascii="Arial" w:eastAsia="Arial" w:hAnsi="Arial" w:cs="Arial"/>
          <w:color w:val="282828"/>
          <w:sz w:val="20"/>
          <w:szCs w:val="20"/>
          <w:lang w:eastAsia="en-US"/>
        </w:rPr>
        <w:t>а</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також</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про</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суттєві</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зауваження за результатами аудиту, у тому числі про значні недоліки системи внутрішнього контролю, які ми</w:t>
      </w:r>
      <w:r w:rsidRPr="00025765">
        <w:rPr>
          <w:rFonts w:ascii="Arial" w:eastAsia="Arial" w:hAnsi="Arial" w:cs="Arial"/>
          <w:b/>
          <w:color w:val="0A0A0A"/>
          <w:szCs w:val="20"/>
          <w:lang w:eastAsia="en-US"/>
        </w:rPr>
        <w:t xml:space="preserve"> </w:t>
      </w:r>
      <w:r w:rsidRPr="00025765">
        <w:rPr>
          <w:rFonts w:ascii="Arial" w:eastAsia="Arial" w:hAnsi="Arial" w:cs="Arial"/>
          <w:color w:val="282828"/>
          <w:sz w:val="20"/>
          <w:szCs w:val="20"/>
          <w:lang w:eastAsia="en-US"/>
        </w:rPr>
        <w:t>виявляємо у ході аудиту.</w:t>
      </w:r>
    </w:p>
    <w:p w14:paraId="104E3EF3" w14:textId="77777777" w:rsidR="00025765" w:rsidRPr="00025765" w:rsidRDefault="00025765" w:rsidP="00025765">
      <w:pPr>
        <w:widowControl w:val="0"/>
        <w:autoSpaceDE w:val="0"/>
        <w:autoSpaceDN w:val="0"/>
        <w:spacing w:before="211" w:after="0" w:line="247" w:lineRule="auto"/>
        <w:ind w:left="170" w:right="186" w:firstLine="7"/>
        <w:jc w:val="both"/>
        <w:rPr>
          <w:rFonts w:ascii="Arial" w:eastAsia="Arial" w:hAnsi="Arial" w:cs="Arial"/>
          <w:sz w:val="20"/>
          <w:szCs w:val="20"/>
          <w:lang w:eastAsia="en-US"/>
        </w:rPr>
      </w:pPr>
      <w:r w:rsidRPr="00025765">
        <w:rPr>
          <w:rFonts w:ascii="Arial" w:eastAsia="Arial" w:hAnsi="Arial" w:cs="Arial"/>
          <w:color w:val="282828"/>
          <w:sz w:val="20"/>
          <w:szCs w:val="20"/>
          <w:lang w:eastAsia="en-US"/>
        </w:rPr>
        <w:t xml:space="preserve">Крім того, ми надаємо особам відповідальним за корпоративне управління заяву про те, що ми дотримались усіх відповідних етичних вимог до незалежності, та поінформували цих осіб про всі взаємовідносини та інші питання, які можна обґрунтовано вважати такими, що мають вплив на незалежність аудитора, </w:t>
      </w:r>
      <w:r w:rsidRPr="00025765">
        <w:rPr>
          <w:rFonts w:ascii="Arial" w:eastAsia="Arial" w:hAnsi="Arial" w:cs="Arial"/>
          <w:color w:val="0A0A0A"/>
          <w:sz w:val="20"/>
          <w:szCs w:val="20"/>
          <w:lang w:eastAsia="en-US"/>
        </w:rPr>
        <w:t xml:space="preserve">і, </w:t>
      </w:r>
      <w:r w:rsidRPr="00025765">
        <w:rPr>
          <w:rFonts w:ascii="Arial" w:eastAsia="Arial" w:hAnsi="Arial" w:cs="Arial"/>
          <w:color w:val="282828"/>
          <w:sz w:val="20"/>
          <w:szCs w:val="20"/>
          <w:lang w:eastAsia="en-US"/>
        </w:rPr>
        <w:t xml:space="preserve">якщо потрібно, - про вжиті для усунення загроз, або застосовані застережні </w:t>
      </w:r>
      <w:r w:rsidRPr="00025765">
        <w:rPr>
          <w:rFonts w:ascii="Arial" w:eastAsia="Arial" w:hAnsi="Arial" w:cs="Arial"/>
          <w:color w:val="282828"/>
          <w:spacing w:val="-2"/>
          <w:sz w:val="20"/>
          <w:szCs w:val="20"/>
          <w:lang w:eastAsia="en-US"/>
        </w:rPr>
        <w:t>заходи.</w:t>
      </w:r>
    </w:p>
    <w:p w14:paraId="24D1B3F1" w14:textId="77777777" w:rsidR="00025765" w:rsidRPr="00025765" w:rsidRDefault="00025765" w:rsidP="00025765">
      <w:pPr>
        <w:widowControl w:val="0"/>
        <w:autoSpaceDE w:val="0"/>
        <w:autoSpaceDN w:val="0"/>
        <w:spacing w:before="184" w:after="0" w:line="240" w:lineRule="auto"/>
        <w:ind w:left="175" w:right="196" w:hanging="1"/>
        <w:jc w:val="both"/>
        <w:rPr>
          <w:rFonts w:ascii="Arial" w:eastAsia="Arial" w:hAnsi="Arial" w:cs="Arial"/>
          <w:sz w:val="20"/>
          <w:szCs w:val="20"/>
          <w:lang w:eastAsia="en-US"/>
        </w:rPr>
      </w:pPr>
      <w:r w:rsidRPr="00025765">
        <w:rPr>
          <w:rFonts w:ascii="Arial" w:eastAsia="Arial" w:hAnsi="Arial" w:cs="Arial"/>
          <w:color w:val="282828"/>
          <w:sz w:val="20"/>
          <w:szCs w:val="20"/>
          <w:lang w:eastAsia="en-US"/>
        </w:rPr>
        <w:t>Із</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тих</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питань, про</w:t>
      </w:r>
      <w:r w:rsidRPr="00025765">
        <w:rPr>
          <w:rFonts w:ascii="Arial" w:eastAsia="Arial" w:hAnsi="Arial" w:cs="Arial"/>
          <w:color w:val="282828"/>
          <w:spacing w:val="-6"/>
          <w:sz w:val="20"/>
          <w:szCs w:val="20"/>
          <w:lang w:eastAsia="en-US"/>
        </w:rPr>
        <w:t xml:space="preserve"> </w:t>
      </w:r>
      <w:r w:rsidRPr="00025765">
        <w:rPr>
          <w:rFonts w:ascii="Arial" w:eastAsia="Arial" w:hAnsi="Arial" w:cs="Arial"/>
          <w:color w:val="282828"/>
          <w:sz w:val="20"/>
          <w:szCs w:val="20"/>
          <w:lang w:eastAsia="en-US"/>
        </w:rPr>
        <w:t>які ми</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повідомили особам</w:t>
      </w:r>
      <w:r w:rsidRPr="00025765">
        <w:rPr>
          <w:rFonts w:ascii="Arial" w:eastAsia="Arial" w:hAnsi="Arial" w:cs="Arial"/>
          <w:color w:val="282828"/>
          <w:spacing w:val="-6"/>
          <w:sz w:val="20"/>
          <w:szCs w:val="20"/>
          <w:lang w:eastAsia="en-US"/>
        </w:rPr>
        <w:t xml:space="preserve"> </w:t>
      </w:r>
      <w:r w:rsidRPr="00025765">
        <w:rPr>
          <w:rFonts w:ascii="Arial" w:eastAsia="Arial" w:hAnsi="Arial" w:cs="Arial"/>
          <w:color w:val="282828"/>
          <w:sz w:val="20"/>
          <w:szCs w:val="20"/>
          <w:lang w:eastAsia="en-US"/>
        </w:rPr>
        <w:t>відповідальним</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за</w:t>
      </w:r>
      <w:r w:rsidRPr="00025765">
        <w:rPr>
          <w:rFonts w:ascii="Arial" w:eastAsia="Arial" w:hAnsi="Arial" w:cs="Arial"/>
          <w:color w:val="282828"/>
          <w:spacing w:val="-6"/>
          <w:sz w:val="20"/>
          <w:szCs w:val="20"/>
          <w:lang w:eastAsia="en-US"/>
        </w:rPr>
        <w:t xml:space="preserve"> </w:t>
      </w:r>
      <w:r w:rsidRPr="00025765">
        <w:rPr>
          <w:rFonts w:ascii="Arial" w:eastAsia="Arial" w:hAnsi="Arial" w:cs="Arial"/>
          <w:color w:val="282828"/>
          <w:sz w:val="20"/>
          <w:szCs w:val="20"/>
          <w:lang w:eastAsia="en-US"/>
        </w:rPr>
        <w:t>корпоративне</w:t>
      </w:r>
      <w:r w:rsidRPr="00025765">
        <w:rPr>
          <w:rFonts w:ascii="Arial" w:eastAsia="Arial" w:hAnsi="Arial" w:cs="Arial"/>
          <w:color w:val="282828"/>
          <w:spacing w:val="11"/>
          <w:sz w:val="20"/>
          <w:szCs w:val="20"/>
          <w:lang w:eastAsia="en-US"/>
        </w:rPr>
        <w:t xml:space="preserve"> </w:t>
      </w:r>
      <w:r w:rsidRPr="00025765">
        <w:rPr>
          <w:rFonts w:ascii="Arial" w:eastAsia="Arial" w:hAnsi="Arial" w:cs="Arial"/>
          <w:color w:val="282828"/>
          <w:sz w:val="20"/>
          <w:szCs w:val="20"/>
          <w:lang w:eastAsia="en-US"/>
        </w:rPr>
        <w:t>управління,</w:t>
      </w:r>
      <w:r w:rsidRPr="00025765">
        <w:rPr>
          <w:rFonts w:ascii="Arial" w:eastAsia="Arial" w:hAnsi="Arial" w:cs="Arial"/>
          <w:color w:val="282828"/>
          <w:spacing w:val="15"/>
          <w:sz w:val="20"/>
          <w:szCs w:val="20"/>
          <w:lang w:eastAsia="en-US"/>
        </w:rPr>
        <w:t xml:space="preserve"> </w:t>
      </w:r>
      <w:r w:rsidRPr="00025765">
        <w:rPr>
          <w:rFonts w:ascii="Arial" w:eastAsia="Arial" w:hAnsi="Arial" w:cs="Arial"/>
          <w:color w:val="282828"/>
          <w:sz w:val="20"/>
          <w:szCs w:val="20"/>
          <w:lang w:eastAsia="en-US"/>
        </w:rPr>
        <w:t>ми</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визначаємо питання,</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які</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були</w:t>
      </w:r>
      <w:r w:rsidRPr="00025765">
        <w:rPr>
          <w:rFonts w:ascii="Arial" w:eastAsia="Arial" w:hAnsi="Arial" w:cs="Arial"/>
          <w:color w:val="282828"/>
          <w:spacing w:val="-11"/>
          <w:sz w:val="20"/>
          <w:szCs w:val="20"/>
          <w:lang w:eastAsia="en-US"/>
        </w:rPr>
        <w:t xml:space="preserve"> </w:t>
      </w:r>
      <w:r w:rsidRPr="00025765">
        <w:rPr>
          <w:rFonts w:ascii="Arial" w:eastAsia="Arial" w:hAnsi="Arial" w:cs="Arial"/>
          <w:color w:val="282828"/>
          <w:sz w:val="20"/>
          <w:szCs w:val="20"/>
          <w:lang w:eastAsia="en-US"/>
        </w:rPr>
        <w:t>найбільш</w:t>
      </w:r>
      <w:r w:rsidRPr="00025765">
        <w:rPr>
          <w:rFonts w:ascii="Arial" w:eastAsia="Arial" w:hAnsi="Arial" w:cs="Arial"/>
          <w:color w:val="282828"/>
          <w:spacing w:val="-4"/>
          <w:sz w:val="20"/>
          <w:szCs w:val="20"/>
          <w:lang w:eastAsia="en-US"/>
        </w:rPr>
        <w:t xml:space="preserve"> </w:t>
      </w:r>
      <w:r w:rsidRPr="00025765">
        <w:rPr>
          <w:rFonts w:ascii="Arial" w:eastAsia="Arial" w:hAnsi="Arial" w:cs="Arial"/>
          <w:color w:val="282828"/>
          <w:sz w:val="20"/>
          <w:szCs w:val="20"/>
          <w:lang w:eastAsia="en-US"/>
        </w:rPr>
        <w:t>значущими для</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аудиту фінансової звітності</w:t>
      </w:r>
      <w:r w:rsidRPr="00025765">
        <w:rPr>
          <w:rFonts w:ascii="Arial" w:eastAsia="Arial" w:hAnsi="Arial" w:cs="Arial"/>
          <w:color w:val="282828"/>
          <w:spacing w:val="-4"/>
          <w:sz w:val="20"/>
          <w:szCs w:val="20"/>
          <w:lang w:eastAsia="en-US"/>
        </w:rPr>
        <w:t xml:space="preserve"> </w:t>
      </w:r>
      <w:r w:rsidRPr="00025765">
        <w:rPr>
          <w:rFonts w:ascii="Arial" w:eastAsia="Arial" w:hAnsi="Arial" w:cs="Arial"/>
          <w:color w:val="282828"/>
          <w:sz w:val="20"/>
          <w:szCs w:val="20"/>
          <w:lang w:eastAsia="en-US"/>
        </w:rPr>
        <w:t>за</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поточний</w:t>
      </w:r>
      <w:r w:rsidRPr="00025765">
        <w:rPr>
          <w:rFonts w:ascii="Arial" w:eastAsia="Arial" w:hAnsi="Arial" w:cs="Arial"/>
          <w:color w:val="282828"/>
          <w:spacing w:val="-8"/>
          <w:sz w:val="20"/>
          <w:szCs w:val="20"/>
          <w:lang w:eastAsia="en-US"/>
        </w:rPr>
        <w:t xml:space="preserve"> </w:t>
      </w:r>
      <w:r w:rsidRPr="00025765">
        <w:rPr>
          <w:rFonts w:ascii="Arial" w:eastAsia="Arial" w:hAnsi="Arial" w:cs="Arial"/>
          <w:color w:val="282828"/>
          <w:sz w:val="20"/>
          <w:szCs w:val="20"/>
          <w:lang w:eastAsia="en-US"/>
        </w:rPr>
        <w:t>період</w:t>
      </w:r>
      <w:r w:rsidRPr="00025765">
        <w:rPr>
          <w:rFonts w:ascii="Arial" w:eastAsia="Arial" w:hAnsi="Arial" w:cs="Arial"/>
          <w:color w:val="282828"/>
          <w:spacing w:val="-3"/>
          <w:sz w:val="20"/>
          <w:szCs w:val="20"/>
          <w:lang w:eastAsia="en-US"/>
        </w:rPr>
        <w:t xml:space="preserve"> </w:t>
      </w:r>
      <w:r w:rsidRPr="00025765">
        <w:rPr>
          <w:rFonts w:ascii="Arial" w:eastAsia="Arial" w:hAnsi="Arial" w:cs="Arial"/>
          <w:color w:val="282828"/>
          <w:sz w:val="20"/>
          <w:szCs w:val="20"/>
          <w:lang w:eastAsia="en-US"/>
        </w:rPr>
        <w:t>і,</w:t>
      </w:r>
      <w:r w:rsidRPr="00025765">
        <w:rPr>
          <w:rFonts w:ascii="Arial" w:eastAsia="Arial" w:hAnsi="Arial" w:cs="Arial"/>
          <w:color w:val="282828"/>
          <w:spacing w:val="-14"/>
          <w:sz w:val="20"/>
          <w:szCs w:val="20"/>
          <w:lang w:eastAsia="en-US"/>
        </w:rPr>
        <w:t xml:space="preserve"> </w:t>
      </w:r>
      <w:r w:rsidRPr="00025765">
        <w:rPr>
          <w:rFonts w:ascii="Arial" w:eastAsia="Arial" w:hAnsi="Arial" w:cs="Arial"/>
          <w:color w:val="282828"/>
          <w:sz w:val="20"/>
          <w:szCs w:val="20"/>
          <w:lang w:eastAsia="en-US"/>
        </w:rPr>
        <w:t>відповідно,</w:t>
      </w:r>
      <w:r w:rsidRPr="00025765">
        <w:rPr>
          <w:rFonts w:ascii="Arial" w:eastAsia="Arial" w:hAnsi="Arial" w:cs="Arial"/>
          <w:color w:val="282828"/>
          <w:spacing w:val="-3"/>
          <w:sz w:val="20"/>
          <w:szCs w:val="20"/>
          <w:lang w:eastAsia="en-US"/>
        </w:rPr>
        <w:t xml:space="preserve"> </w:t>
      </w:r>
      <w:r w:rsidRPr="00025765">
        <w:rPr>
          <w:rFonts w:ascii="Arial" w:eastAsia="Arial" w:hAnsi="Arial" w:cs="Arial"/>
          <w:color w:val="282828"/>
          <w:sz w:val="20"/>
          <w:szCs w:val="20"/>
          <w:lang w:eastAsia="en-US"/>
        </w:rPr>
        <w:t xml:space="preserve">є </w:t>
      </w:r>
      <w:r w:rsidRPr="00025765">
        <w:rPr>
          <w:rFonts w:ascii="Arial" w:eastAsia="Arial" w:hAnsi="Arial" w:cs="Arial"/>
          <w:color w:val="282828"/>
          <w:spacing w:val="-2"/>
          <w:sz w:val="20"/>
          <w:szCs w:val="20"/>
          <w:lang w:eastAsia="en-US"/>
        </w:rPr>
        <w:t>ключовими питаннями</w:t>
      </w:r>
      <w:r w:rsidRPr="00025765">
        <w:rPr>
          <w:rFonts w:ascii="Arial" w:eastAsia="Arial" w:hAnsi="Arial" w:cs="Arial"/>
          <w:color w:val="282828"/>
          <w:spacing w:val="-3"/>
          <w:sz w:val="20"/>
          <w:szCs w:val="20"/>
          <w:lang w:eastAsia="en-US"/>
        </w:rPr>
        <w:t xml:space="preserve"> </w:t>
      </w:r>
      <w:r w:rsidRPr="00025765">
        <w:rPr>
          <w:rFonts w:ascii="Arial" w:eastAsia="Arial" w:hAnsi="Arial" w:cs="Arial"/>
          <w:color w:val="282828"/>
          <w:spacing w:val="-2"/>
          <w:sz w:val="20"/>
          <w:szCs w:val="20"/>
          <w:lang w:eastAsia="en-US"/>
        </w:rPr>
        <w:t>аудиту.</w:t>
      </w:r>
      <w:r w:rsidRPr="00025765">
        <w:rPr>
          <w:rFonts w:ascii="Arial" w:eastAsia="Arial" w:hAnsi="Arial" w:cs="Arial"/>
          <w:color w:val="282828"/>
          <w:spacing w:val="-7"/>
          <w:sz w:val="20"/>
          <w:szCs w:val="20"/>
          <w:lang w:eastAsia="en-US"/>
        </w:rPr>
        <w:t xml:space="preserve"> </w:t>
      </w:r>
      <w:r w:rsidRPr="00025765">
        <w:rPr>
          <w:rFonts w:ascii="Arial" w:eastAsia="Arial" w:hAnsi="Arial" w:cs="Arial"/>
          <w:color w:val="282828"/>
          <w:spacing w:val="-2"/>
          <w:sz w:val="20"/>
          <w:szCs w:val="20"/>
          <w:lang w:eastAsia="en-US"/>
        </w:rPr>
        <w:t>Ми</w:t>
      </w:r>
      <w:r w:rsidRPr="00025765">
        <w:rPr>
          <w:rFonts w:ascii="Arial" w:eastAsia="Arial" w:hAnsi="Arial" w:cs="Arial"/>
          <w:color w:val="282828"/>
          <w:spacing w:val="-8"/>
          <w:sz w:val="20"/>
          <w:szCs w:val="20"/>
          <w:lang w:eastAsia="en-US"/>
        </w:rPr>
        <w:t xml:space="preserve"> </w:t>
      </w:r>
      <w:r w:rsidRPr="00025765">
        <w:rPr>
          <w:rFonts w:ascii="Arial" w:eastAsia="Arial" w:hAnsi="Arial" w:cs="Arial"/>
          <w:color w:val="282828"/>
          <w:spacing w:val="-2"/>
          <w:sz w:val="20"/>
          <w:szCs w:val="20"/>
          <w:lang w:eastAsia="en-US"/>
        </w:rPr>
        <w:t>описуємо</w:t>
      </w:r>
      <w:r w:rsidRPr="00025765">
        <w:rPr>
          <w:rFonts w:ascii="Arial" w:eastAsia="Arial" w:hAnsi="Arial" w:cs="Arial"/>
          <w:color w:val="282828"/>
          <w:spacing w:val="-6"/>
          <w:sz w:val="20"/>
          <w:szCs w:val="20"/>
          <w:lang w:eastAsia="en-US"/>
        </w:rPr>
        <w:t xml:space="preserve"> </w:t>
      </w:r>
      <w:r w:rsidRPr="00025765">
        <w:rPr>
          <w:rFonts w:ascii="Arial" w:eastAsia="Arial" w:hAnsi="Arial" w:cs="Arial"/>
          <w:color w:val="282828"/>
          <w:spacing w:val="-2"/>
          <w:sz w:val="20"/>
          <w:szCs w:val="20"/>
          <w:lang w:eastAsia="en-US"/>
        </w:rPr>
        <w:t>ці</w:t>
      </w:r>
      <w:r w:rsidRPr="00025765">
        <w:rPr>
          <w:rFonts w:ascii="Arial" w:eastAsia="Arial" w:hAnsi="Arial" w:cs="Arial"/>
          <w:color w:val="282828"/>
          <w:spacing w:val="-7"/>
          <w:sz w:val="20"/>
          <w:szCs w:val="20"/>
          <w:lang w:eastAsia="en-US"/>
        </w:rPr>
        <w:t xml:space="preserve"> </w:t>
      </w:r>
      <w:r w:rsidRPr="00025765">
        <w:rPr>
          <w:rFonts w:ascii="Arial" w:eastAsia="Arial" w:hAnsi="Arial" w:cs="Arial"/>
          <w:color w:val="282828"/>
          <w:spacing w:val="-2"/>
          <w:sz w:val="20"/>
          <w:szCs w:val="20"/>
          <w:lang w:eastAsia="en-US"/>
        </w:rPr>
        <w:t>питання</w:t>
      </w:r>
      <w:r w:rsidRPr="00025765">
        <w:rPr>
          <w:rFonts w:ascii="Arial" w:eastAsia="Arial" w:hAnsi="Arial" w:cs="Arial"/>
          <w:color w:val="282828"/>
          <w:spacing w:val="-12"/>
          <w:sz w:val="20"/>
          <w:szCs w:val="20"/>
          <w:lang w:eastAsia="en-US"/>
        </w:rPr>
        <w:t xml:space="preserve"> </w:t>
      </w:r>
      <w:r w:rsidRPr="00025765">
        <w:rPr>
          <w:rFonts w:ascii="Arial" w:eastAsia="Arial" w:hAnsi="Arial" w:cs="Arial"/>
          <w:color w:val="282828"/>
          <w:spacing w:val="-2"/>
          <w:sz w:val="20"/>
          <w:szCs w:val="20"/>
          <w:lang w:eastAsia="en-US"/>
        </w:rPr>
        <w:t>у</w:t>
      </w:r>
      <w:r w:rsidRPr="00025765">
        <w:rPr>
          <w:rFonts w:ascii="Arial" w:eastAsia="Arial" w:hAnsi="Arial" w:cs="Arial"/>
          <w:color w:val="282828"/>
          <w:spacing w:val="-10"/>
          <w:sz w:val="20"/>
          <w:szCs w:val="20"/>
          <w:lang w:eastAsia="en-US"/>
        </w:rPr>
        <w:t xml:space="preserve"> </w:t>
      </w:r>
      <w:r w:rsidRPr="00025765">
        <w:rPr>
          <w:rFonts w:ascii="Arial" w:eastAsia="Arial" w:hAnsi="Arial" w:cs="Arial"/>
          <w:color w:val="282828"/>
          <w:spacing w:val="-2"/>
          <w:sz w:val="20"/>
          <w:szCs w:val="20"/>
          <w:lang w:eastAsia="en-US"/>
        </w:rPr>
        <w:t>нашому</w:t>
      </w:r>
      <w:r w:rsidRPr="00025765">
        <w:rPr>
          <w:rFonts w:ascii="Arial" w:eastAsia="Arial" w:hAnsi="Arial" w:cs="Arial"/>
          <w:color w:val="282828"/>
          <w:spacing w:val="-9"/>
          <w:sz w:val="20"/>
          <w:szCs w:val="20"/>
          <w:lang w:eastAsia="en-US"/>
        </w:rPr>
        <w:t xml:space="preserve"> </w:t>
      </w:r>
      <w:r w:rsidRPr="00025765">
        <w:rPr>
          <w:rFonts w:ascii="Arial" w:eastAsia="Arial" w:hAnsi="Arial" w:cs="Arial"/>
          <w:color w:val="282828"/>
          <w:spacing w:val="-2"/>
          <w:sz w:val="20"/>
          <w:szCs w:val="20"/>
          <w:lang w:eastAsia="en-US"/>
        </w:rPr>
        <w:t>аудиторському</w:t>
      </w:r>
      <w:r w:rsidRPr="00025765">
        <w:rPr>
          <w:rFonts w:ascii="Arial" w:eastAsia="Arial" w:hAnsi="Arial" w:cs="Arial"/>
          <w:color w:val="282828"/>
          <w:spacing w:val="11"/>
          <w:sz w:val="20"/>
          <w:szCs w:val="20"/>
          <w:lang w:eastAsia="en-US"/>
        </w:rPr>
        <w:t xml:space="preserve"> </w:t>
      </w:r>
      <w:r w:rsidRPr="00025765">
        <w:rPr>
          <w:rFonts w:ascii="Arial" w:eastAsia="Arial" w:hAnsi="Arial" w:cs="Arial"/>
          <w:color w:val="282828"/>
          <w:spacing w:val="-2"/>
          <w:sz w:val="20"/>
          <w:szCs w:val="20"/>
          <w:lang w:eastAsia="en-US"/>
        </w:rPr>
        <w:t>звіті, крім</w:t>
      </w:r>
      <w:r w:rsidRPr="00025765">
        <w:rPr>
          <w:rFonts w:ascii="Arial" w:eastAsia="Arial" w:hAnsi="Arial" w:cs="Arial"/>
          <w:color w:val="282828"/>
          <w:spacing w:val="-12"/>
          <w:sz w:val="20"/>
          <w:szCs w:val="20"/>
          <w:lang w:eastAsia="en-US"/>
        </w:rPr>
        <w:t xml:space="preserve"> випадків</w:t>
      </w:r>
      <w:r w:rsidRPr="00025765">
        <w:rPr>
          <w:rFonts w:ascii="Arial" w:eastAsia="Arial" w:hAnsi="Arial" w:cs="Arial"/>
          <w:b/>
          <w:bCs/>
          <w:color w:val="282828"/>
          <w:spacing w:val="-3"/>
          <w:lang w:eastAsia="en-US"/>
        </w:rPr>
        <w:t xml:space="preserve"> </w:t>
      </w:r>
      <w:r w:rsidRPr="00025765">
        <w:rPr>
          <w:rFonts w:ascii="Arial" w:eastAsia="Arial" w:hAnsi="Arial" w:cs="Arial"/>
          <w:color w:val="282828"/>
          <w:spacing w:val="-2"/>
          <w:sz w:val="20"/>
          <w:szCs w:val="20"/>
          <w:lang w:eastAsia="en-US"/>
        </w:rPr>
        <w:t xml:space="preserve">коли </w:t>
      </w:r>
      <w:r w:rsidRPr="00025765">
        <w:rPr>
          <w:rFonts w:ascii="Arial" w:eastAsia="Arial" w:hAnsi="Arial" w:cs="Arial"/>
          <w:color w:val="282828"/>
          <w:sz w:val="20"/>
          <w:szCs w:val="20"/>
          <w:lang w:eastAsia="en-US"/>
        </w:rPr>
        <w:t>оприлюднення інформації про ці питання заборонене законом чи нормативними актами, або коли у надзвичайно рідкісних випадках ми доходимо висновку про</w:t>
      </w:r>
      <w:r w:rsidRPr="00025765">
        <w:rPr>
          <w:rFonts w:ascii="Arial" w:eastAsia="Arial" w:hAnsi="Arial" w:cs="Arial"/>
          <w:color w:val="282828"/>
          <w:spacing w:val="-1"/>
          <w:sz w:val="20"/>
          <w:szCs w:val="20"/>
          <w:lang w:eastAsia="en-US"/>
        </w:rPr>
        <w:t xml:space="preserve"> </w:t>
      </w:r>
      <w:r w:rsidRPr="00025765">
        <w:rPr>
          <w:rFonts w:ascii="Arial" w:eastAsia="Arial" w:hAnsi="Arial" w:cs="Arial"/>
          <w:color w:val="282828"/>
          <w:sz w:val="20"/>
          <w:szCs w:val="20"/>
          <w:lang w:eastAsia="en-US"/>
        </w:rPr>
        <w:t xml:space="preserve">те, що інформація про будь-яке питання не повинна бути повідомлена </w:t>
      </w:r>
      <w:r w:rsidRPr="00025765">
        <w:rPr>
          <w:rFonts w:ascii="Arial" w:eastAsia="Arial" w:hAnsi="Arial" w:cs="Arial"/>
          <w:i/>
          <w:iCs/>
          <w:color w:val="282828"/>
          <w:lang w:eastAsia="en-US"/>
        </w:rPr>
        <w:t xml:space="preserve">у </w:t>
      </w:r>
      <w:r w:rsidRPr="00025765">
        <w:rPr>
          <w:rFonts w:ascii="Arial" w:eastAsia="Arial" w:hAnsi="Arial" w:cs="Arial"/>
          <w:color w:val="282828"/>
          <w:sz w:val="20"/>
          <w:szCs w:val="20"/>
          <w:lang w:eastAsia="en-US"/>
        </w:rPr>
        <w:t>нашому звіті, оскільки можливо обґрунтовано передбачити, що негативні наслідки</w:t>
      </w:r>
      <w:r w:rsidRPr="00025765">
        <w:rPr>
          <w:rFonts w:ascii="Arial" w:eastAsia="Arial" w:hAnsi="Arial" w:cs="Arial"/>
          <w:color w:val="282828"/>
          <w:spacing w:val="-2"/>
          <w:sz w:val="20"/>
          <w:szCs w:val="20"/>
          <w:lang w:eastAsia="en-US"/>
        </w:rPr>
        <w:t xml:space="preserve"> </w:t>
      </w:r>
      <w:r w:rsidRPr="00025765">
        <w:rPr>
          <w:rFonts w:ascii="Arial" w:eastAsia="Arial" w:hAnsi="Arial" w:cs="Arial"/>
          <w:color w:val="282828"/>
          <w:sz w:val="20"/>
          <w:szCs w:val="20"/>
          <w:lang w:eastAsia="en-US"/>
        </w:rPr>
        <w:t>повідомлення такої інформації перевищать суспільно значиму користь від</w:t>
      </w:r>
      <w:r w:rsidRPr="00025765">
        <w:rPr>
          <w:rFonts w:ascii="Arial" w:eastAsia="Arial" w:hAnsi="Arial" w:cs="Arial"/>
          <w:color w:val="282828"/>
          <w:spacing w:val="-12"/>
          <w:sz w:val="20"/>
          <w:szCs w:val="20"/>
          <w:lang w:eastAsia="en-US"/>
        </w:rPr>
        <w:t xml:space="preserve"> </w:t>
      </w:r>
      <w:r w:rsidRPr="00025765">
        <w:rPr>
          <w:rFonts w:ascii="Arial" w:eastAsia="Arial" w:hAnsi="Arial" w:cs="Arial"/>
          <w:color w:val="282828"/>
          <w:sz w:val="18"/>
          <w:szCs w:val="18"/>
          <w:lang w:eastAsia="en-US"/>
        </w:rPr>
        <w:t xml:space="preserve">її </w:t>
      </w:r>
      <w:r w:rsidRPr="00025765">
        <w:rPr>
          <w:rFonts w:ascii="Arial" w:eastAsia="Arial" w:hAnsi="Arial" w:cs="Arial"/>
          <w:color w:val="282828"/>
          <w:sz w:val="20"/>
          <w:szCs w:val="20"/>
          <w:lang w:eastAsia="en-US"/>
        </w:rPr>
        <w:t>повідомлення.</w:t>
      </w:r>
    </w:p>
    <w:p w14:paraId="1BF0D8DA" w14:textId="77777777" w:rsidR="00025765" w:rsidRPr="00025765" w:rsidRDefault="00025765" w:rsidP="00025765">
      <w:pPr>
        <w:widowControl w:val="0"/>
        <w:autoSpaceDE w:val="0"/>
        <w:autoSpaceDN w:val="0"/>
        <w:spacing w:after="0" w:line="240" w:lineRule="auto"/>
        <w:rPr>
          <w:rFonts w:ascii="Arial" w:eastAsia="Arial" w:hAnsi="Arial" w:cs="Arial"/>
          <w:sz w:val="20"/>
          <w:szCs w:val="20"/>
          <w:lang w:eastAsia="en-US"/>
        </w:rPr>
      </w:pPr>
    </w:p>
    <w:p w14:paraId="60D18328" w14:textId="77777777" w:rsidR="00025765" w:rsidRPr="00025765" w:rsidRDefault="00025765" w:rsidP="00025765">
      <w:pPr>
        <w:widowControl w:val="0"/>
        <w:autoSpaceDE w:val="0"/>
        <w:autoSpaceDN w:val="0"/>
        <w:spacing w:before="547" w:after="0" w:line="240" w:lineRule="auto"/>
        <w:ind w:left="188"/>
        <w:rPr>
          <w:rFonts w:ascii="Arial" w:eastAsia="Arial" w:hAnsi="Arial" w:cs="Arial"/>
          <w:b/>
          <w:sz w:val="23"/>
          <w:lang w:eastAsia="en-US"/>
        </w:rPr>
      </w:pPr>
      <w:r w:rsidRPr="00025765">
        <w:rPr>
          <w:rFonts w:ascii="Arial" w:eastAsia="Arial" w:hAnsi="Arial" w:cs="Arial"/>
          <w:b/>
          <w:color w:val="EB644B"/>
          <w:w w:val="105"/>
          <w:sz w:val="23"/>
          <w:lang w:eastAsia="en-US"/>
        </w:rPr>
        <w:t>Звіт</w:t>
      </w:r>
      <w:r w:rsidRPr="00025765">
        <w:rPr>
          <w:rFonts w:ascii="Arial" w:eastAsia="Arial" w:hAnsi="Arial" w:cs="Arial"/>
          <w:b/>
          <w:color w:val="EB644B"/>
          <w:spacing w:val="-17"/>
          <w:w w:val="105"/>
          <w:sz w:val="23"/>
          <w:lang w:eastAsia="en-US"/>
        </w:rPr>
        <w:t xml:space="preserve"> </w:t>
      </w:r>
      <w:r w:rsidRPr="00025765">
        <w:rPr>
          <w:rFonts w:ascii="Arial" w:eastAsia="Arial" w:hAnsi="Arial" w:cs="Arial"/>
          <w:b/>
          <w:color w:val="EB644B"/>
          <w:w w:val="105"/>
          <w:sz w:val="23"/>
          <w:lang w:eastAsia="en-US"/>
        </w:rPr>
        <w:t>про</w:t>
      </w:r>
      <w:r w:rsidRPr="00025765">
        <w:rPr>
          <w:rFonts w:ascii="Arial" w:eastAsia="Arial" w:hAnsi="Arial" w:cs="Arial"/>
          <w:b/>
          <w:color w:val="EB644B"/>
          <w:spacing w:val="-17"/>
          <w:w w:val="105"/>
          <w:sz w:val="23"/>
          <w:lang w:eastAsia="en-US"/>
        </w:rPr>
        <w:t xml:space="preserve"> </w:t>
      </w:r>
      <w:r w:rsidRPr="00025765">
        <w:rPr>
          <w:rFonts w:ascii="Arial" w:eastAsia="Arial" w:hAnsi="Arial" w:cs="Arial"/>
          <w:b/>
          <w:color w:val="EB644B"/>
          <w:w w:val="105"/>
          <w:sz w:val="23"/>
          <w:lang w:eastAsia="en-US"/>
        </w:rPr>
        <w:t>інші</w:t>
      </w:r>
      <w:r w:rsidRPr="00025765">
        <w:rPr>
          <w:rFonts w:ascii="Arial" w:eastAsia="Arial" w:hAnsi="Arial" w:cs="Arial"/>
          <w:b/>
          <w:color w:val="EB644B"/>
          <w:spacing w:val="-12"/>
          <w:w w:val="105"/>
          <w:sz w:val="23"/>
          <w:lang w:eastAsia="en-US"/>
        </w:rPr>
        <w:t xml:space="preserve"> </w:t>
      </w:r>
      <w:r w:rsidRPr="00025765">
        <w:rPr>
          <w:rFonts w:ascii="Arial" w:eastAsia="Arial" w:hAnsi="Arial" w:cs="Arial"/>
          <w:b/>
          <w:color w:val="EB644B"/>
          <w:w w:val="105"/>
          <w:sz w:val="23"/>
          <w:lang w:eastAsia="en-US"/>
        </w:rPr>
        <w:t>правові</w:t>
      </w:r>
      <w:r w:rsidRPr="00025765">
        <w:rPr>
          <w:rFonts w:ascii="Arial" w:eastAsia="Arial" w:hAnsi="Arial" w:cs="Arial"/>
          <w:b/>
          <w:color w:val="EB644B"/>
          <w:spacing w:val="-11"/>
          <w:w w:val="105"/>
          <w:sz w:val="23"/>
          <w:lang w:eastAsia="en-US"/>
        </w:rPr>
        <w:t xml:space="preserve"> </w:t>
      </w:r>
      <w:r w:rsidRPr="00025765">
        <w:rPr>
          <w:rFonts w:ascii="Arial" w:eastAsia="Arial" w:hAnsi="Arial" w:cs="Arial"/>
          <w:b/>
          <w:color w:val="EB644B"/>
          <w:w w:val="105"/>
          <w:sz w:val="23"/>
          <w:lang w:eastAsia="en-US"/>
        </w:rPr>
        <w:t>та</w:t>
      </w:r>
      <w:r w:rsidRPr="00025765">
        <w:rPr>
          <w:rFonts w:ascii="Arial" w:eastAsia="Arial" w:hAnsi="Arial" w:cs="Arial"/>
          <w:b/>
          <w:color w:val="EB644B"/>
          <w:spacing w:val="-16"/>
          <w:w w:val="105"/>
          <w:sz w:val="23"/>
          <w:lang w:eastAsia="en-US"/>
        </w:rPr>
        <w:t xml:space="preserve"> </w:t>
      </w:r>
      <w:r w:rsidRPr="00025765">
        <w:rPr>
          <w:rFonts w:ascii="Arial" w:eastAsia="Arial" w:hAnsi="Arial" w:cs="Arial"/>
          <w:b/>
          <w:color w:val="EB644B"/>
          <w:w w:val="105"/>
          <w:sz w:val="23"/>
          <w:lang w:eastAsia="en-US"/>
        </w:rPr>
        <w:t>регуляторні</w:t>
      </w:r>
      <w:r w:rsidRPr="00025765">
        <w:rPr>
          <w:rFonts w:ascii="Arial" w:eastAsia="Arial" w:hAnsi="Arial" w:cs="Arial"/>
          <w:b/>
          <w:color w:val="EB644B"/>
          <w:spacing w:val="-9"/>
          <w:w w:val="105"/>
          <w:sz w:val="23"/>
          <w:lang w:eastAsia="en-US"/>
        </w:rPr>
        <w:t xml:space="preserve"> </w:t>
      </w:r>
      <w:r w:rsidRPr="00025765">
        <w:rPr>
          <w:rFonts w:ascii="Arial" w:eastAsia="Arial" w:hAnsi="Arial" w:cs="Arial"/>
          <w:b/>
          <w:color w:val="EB644B"/>
          <w:spacing w:val="-2"/>
          <w:w w:val="105"/>
          <w:sz w:val="23"/>
          <w:lang w:eastAsia="en-US"/>
        </w:rPr>
        <w:t>вимоги</w:t>
      </w:r>
    </w:p>
    <w:p w14:paraId="60A17E5B" w14:textId="77777777" w:rsidR="00025765" w:rsidRPr="00025765" w:rsidRDefault="00025765" w:rsidP="00025765">
      <w:pPr>
        <w:widowControl w:val="0"/>
        <w:autoSpaceDE w:val="0"/>
        <w:autoSpaceDN w:val="0"/>
        <w:spacing w:before="231" w:after="0" w:line="240" w:lineRule="auto"/>
        <w:ind w:left="178"/>
        <w:outlineLvl w:val="0"/>
        <w:rPr>
          <w:rFonts w:ascii="Arial" w:eastAsia="Arial" w:hAnsi="Arial" w:cs="Arial"/>
          <w:sz w:val="25"/>
          <w:szCs w:val="25"/>
          <w:lang w:eastAsia="en-US"/>
        </w:rPr>
      </w:pPr>
      <w:r w:rsidRPr="00025765">
        <w:rPr>
          <w:rFonts w:ascii="Arial" w:eastAsia="Arial" w:hAnsi="Arial" w:cs="Arial"/>
          <w:color w:val="EB644B"/>
          <w:spacing w:val="-8"/>
          <w:sz w:val="25"/>
          <w:szCs w:val="25"/>
          <w:lang w:eastAsia="en-US"/>
        </w:rPr>
        <w:t>Призначення</w:t>
      </w:r>
      <w:r w:rsidRPr="00025765">
        <w:rPr>
          <w:rFonts w:ascii="Arial" w:eastAsia="Arial" w:hAnsi="Arial" w:cs="Arial"/>
          <w:color w:val="EB644B"/>
          <w:spacing w:val="6"/>
          <w:sz w:val="25"/>
          <w:szCs w:val="25"/>
          <w:lang w:eastAsia="en-US"/>
        </w:rPr>
        <w:t xml:space="preserve"> </w:t>
      </w:r>
      <w:r w:rsidRPr="00025765">
        <w:rPr>
          <w:rFonts w:ascii="Arial" w:eastAsia="Arial" w:hAnsi="Arial" w:cs="Arial"/>
          <w:color w:val="EB644B"/>
          <w:spacing w:val="-2"/>
          <w:sz w:val="25"/>
          <w:szCs w:val="25"/>
          <w:lang w:eastAsia="en-US"/>
        </w:rPr>
        <w:t>аудитора</w:t>
      </w:r>
    </w:p>
    <w:p w14:paraId="2E794752" w14:textId="77777777" w:rsidR="00025765" w:rsidRPr="00025765" w:rsidRDefault="00025765" w:rsidP="00025765">
      <w:pPr>
        <w:widowControl w:val="0"/>
        <w:autoSpaceDE w:val="0"/>
        <w:autoSpaceDN w:val="0"/>
        <w:spacing w:before="245" w:after="0" w:line="247" w:lineRule="auto"/>
        <w:ind w:left="173" w:firstLine="5"/>
        <w:rPr>
          <w:rFonts w:ascii="Arial" w:eastAsia="Arial" w:hAnsi="Arial" w:cs="Arial"/>
          <w:sz w:val="20"/>
          <w:szCs w:val="20"/>
          <w:lang w:eastAsia="en-US"/>
        </w:rPr>
      </w:pPr>
      <w:r w:rsidRPr="00025765">
        <w:rPr>
          <w:rFonts w:ascii="Arial" w:eastAsia="Arial" w:hAnsi="Arial" w:cs="Arial"/>
          <w:color w:val="111111"/>
          <w:sz w:val="20"/>
          <w:szCs w:val="20"/>
          <w:lang w:eastAsia="en-US"/>
        </w:rPr>
        <w:t>Ми</w:t>
      </w:r>
      <w:r w:rsidRPr="00025765">
        <w:rPr>
          <w:rFonts w:ascii="Arial" w:eastAsia="Arial" w:hAnsi="Arial" w:cs="Arial"/>
          <w:color w:val="111111"/>
          <w:spacing w:val="-16"/>
          <w:sz w:val="20"/>
          <w:szCs w:val="20"/>
          <w:lang w:eastAsia="en-US"/>
        </w:rPr>
        <w:t xml:space="preserve"> </w:t>
      </w:r>
      <w:r w:rsidRPr="00025765">
        <w:rPr>
          <w:rFonts w:ascii="Arial" w:eastAsia="Arial" w:hAnsi="Arial" w:cs="Arial"/>
          <w:color w:val="2A2A2A"/>
          <w:sz w:val="20"/>
          <w:szCs w:val="20"/>
          <w:lang w:eastAsia="en-US"/>
        </w:rPr>
        <w:t>вперше</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були</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призначені</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аудиторами</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 xml:space="preserve">Компанії </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для</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обов'язкового</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аудиту</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рішенням</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учасників</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14</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грудня 2018 року.</w:t>
      </w:r>
    </w:p>
    <w:p w14:paraId="7DB1DB98" w14:textId="77777777" w:rsidR="00025765" w:rsidRPr="00025765" w:rsidRDefault="00025765" w:rsidP="00025765">
      <w:pPr>
        <w:widowControl w:val="0"/>
        <w:tabs>
          <w:tab w:val="left" w:pos="906"/>
          <w:tab w:val="left" w:pos="2290"/>
          <w:tab w:val="left" w:pos="3963"/>
          <w:tab w:val="left" w:pos="4848"/>
          <w:tab w:val="left" w:pos="5950"/>
          <w:tab w:val="left" w:pos="7031"/>
          <w:tab w:val="left" w:pos="8083"/>
          <w:tab w:val="left" w:pos="9300"/>
        </w:tabs>
        <w:autoSpaceDE w:val="0"/>
        <w:autoSpaceDN w:val="0"/>
        <w:spacing w:before="204" w:after="0" w:line="247" w:lineRule="auto"/>
        <w:ind w:left="174" w:right="213" w:hanging="3"/>
        <w:rPr>
          <w:rFonts w:ascii="Arial" w:eastAsia="Arial" w:hAnsi="Arial" w:cs="Arial"/>
          <w:sz w:val="20"/>
          <w:szCs w:val="20"/>
          <w:lang w:eastAsia="en-US"/>
        </w:rPr>
      </w:pPr>
      <w:r w:rsidRPr="00025765">
        <w:rPr>
          <w:rFonts w:ascii="Arial" w:eastAsia="Arial" w:hAnsi="Arial" w:cs="Arial"/>
          <w:color w:val="2A2A2A"/>
          <w:spacing w:val="-4"/>
          <w:sz w:val="20"/>
          <w:szCs w:val="20"/>
          <w:lang w:eastAsia="en-US"/>
        </w:rPr>
        <w:t>Наше</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призначення</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поновлювалося</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щороку</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рішенням</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учасників</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протягом</w:t>
      </w:r>
      <w:r w:rsidRPr="00025765">
        <w:rPr>
          <w:rFonts w:ascii="Arial" w:eastAsia="Arial" w:hAnsi="Arial" w:cs="Arial"/>
          <w:color w:val="2A2A2A"/>
          <w:sz w:val="20"/>
          <w:szCs w:val="20"/>
          <w:lang w:eastAsia="en-US"/>
        </w:rPr>
        <w:tab/>
      </w:r>
      <w:r w:rsidRPr="00025765">
        <w:rPr>
          <w:rFonts w:ascii="Arial" w:eastAsia="Arial" w:hAnsi="Arial" w:cs="Arial"/>
          <w:color w:val="2A2A2A"/>
          <w:spacing w:val="-2"/>
          <w:sz w:val="20"/>
          <w:szCs w:val="20"/>
          <w:lang w:eastAsia="en-US"/>
        </w:rPr>
        <w:t>загального</w:t>
      </w:r>
      <w:r w:rsidRPr="00025765">
        <w:rPr>
          <w:rFonts w:ascii="Arial" w:eastAsia="Arial" w:hAnsi="Arial" w:cs="Arial"/>
          <w:color w:val="2A2A2A"/>
          <w:sz w:val="20"/>
          <w:szCs w:val="20"/>
          <w:lang w:eastAsia="en-US"/>
        </w:rPr>
        <w:tab/>
      </w:r>
      <w:r w:rsidRPr="00025765">
        <w:rPr>
          <w:rFonts w:ascii="Arial" w:eastAsia="Arial" w:hAnsi="Arial" w:cs="Arial"/>
          <w:color w:val="2A2A2A"/>
          <w:spacing w:val="-4"/>
          <w:sz w:val="20"/>
          <w:szCs w:val="20"/>
          <w:lang w:eastAsia="en-US"/>
        </w:rPr>
        <w:t xml:space="preserve">періоду </w:t>
      </w:r>
      <w:r w:rsidRPr="00025765">
        <w:rPr>
          <w:rFonts w:ascii="Arial" w:eastAsia="Arial" w:hAnsi="Arial" w:cs="Arial"/>
          <w:color w:val="2A2A2A"/>
          <w:sz w:val="20"/>
          <w:szCs w:val="20"/>
          <w:lang w:eastAsia="en-US"/>
        </w:rPr>
        <w:t>безперервного призначення аудиторами, який</w:t>
      </w:r>
      <w:r w:rsidRPr="00025765">
        <w:rPr>
          <w:rFonts w:ascii="Arial" w:eastAsia="Arial" w:hAnsi="Arial" w:cs="Arial"/>
          <w:color w:val="2A2A2A"/>
          <w:spacing w:val="-6"/>
          <w:sz w:val="20"/>
          <w:szCs w:val="20"/>
          <w:lang w:eastAsia="en-US"/>
        </w:rPr>
        <w:t xml:space="preserve"> </w:t>
      </w:r>
      <w:r w:rsidRPr="00025765">
        <w:rPr>
          <w:rFonts w:ascii="Arial" w:eastAsia="Arial" w:hAnsi="Arial" w:cs="Arial"/>
          <w:color w:val="2A2A2A"/>
          <w:sz w:val="20"/>
          <w:szCs w:val="20"/>
          <w:lang w:eastAsia="en-US"/>
        </w:rPr>
        <w:t>складає З роки.</w:t>
      </w:r>
    </w:p>
    <w:p w14:paraId="2B424903" w14:textId="77777777" w:rsidR="00025765" w:rsidRPr="00025765" w:rsidRDefault="00025765" w:rsidP="00025765">
      <w:pPr>
        <w:widowControl w:val="0"/>
        <w:autoSpaceDE w:val="0"/>
        <w:autoSpaceDN w:val="0"/>
        <w:spacing w:before="59" w:after="0" w:line="240" w:lineRule="auto"/>
        <w:rPr>
          <w:rFonts w:ascii="Arial" w:eastAsia="Arial" w:hAnsi="Arial" w:cs="Arial"/>
          <w:sz w:val="20"/>
          <w:szCs w:val="20"/>
          <w:lang w:eastAsia="en-US"/>
        </w:rPr>
      </w:pPr>
    </w:p>
    <w:p w14:paraId="28F7B60F" w14:textId="77777777" w:rsidR="00025765" w:rsidRPr="00025765" w:rsidRDefault="00025765" w:rsidP="00025765">
      <w:pPr>
        <w:widowControl w:val="0"/>
        <w:autoSpaceDE w:val="0"/>
        <w:autoSpaceDN w:val="0"/>
        <w:spacing w:after="0" w:line="232" w:lineRule="auto"/>
        <w:ind w:left="169" w:right="213" w:firstLine="3"/>
        <w:rPr>
          <w:rFonts w:ascii="Arial" w:eastAsia="Arial" w:hAnsi="Arial" w:cs="Arial"/>
          <w:sz w:val="20"/>
          <w:szCs w:val="20"/>
          <w:lang w:eastAsia="en-US"/>
        </w:rPr>
      </w:pPr>
      <w:r w:rsidRPr="00025765">
        <w:rPr>
          <w:rFonts w:ascii="Arial" w:eastAsia="Arial" w:hAnsi="Arial" w:cs="Arial"/>
          <w:color w:val="2A2A2A"/>
          <w:sz w:val="20"/>
          <w:szCs w:val="20"/>
          <w:lang w:eastAsia="en-US"/>
        </w:rPr>
        <w:t>Ключовий партнер з аудиту, відповідальний</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за</w:t>
      </w:r>
      <w:r w:rsidRPr="00025765">
        <w:rPr>
          <w:rFonts w:ascii="Arial" w:eastAsia="Arial" w:hAnsi="Arial" w:cs="Arial"/>
          <w:color w:val="2A2A2A"/>
          <w:spacing w:val="-2"/>
          <w:sz w:val="20"/>
          <w:szCs w:val="20"/>
          <w:lang w:eastAsia="en-US"/>
        </w:rPr>
        <w:t xml:space="preserve"> </w:t>
      </w:r>
      <w:r w:rsidRPr="00025765">
        <w:rPr>
          <w:rFonts w:ascii="Arial" w:eastAsia="Arial" w:hAnsi="Arial" w:cs="Arial"/>
          <w:color w:val="2A2A2A"/>
          <w:sz w:val="20"/>
          <w:szCs w:val="20"/>
          <w:lang w:eastAsia="en-US"/>
        </w:rPr>
        <w:t>завдання</w:t>
      </w:r>
      <w:r w:rsidRPr="00025765">
        <w:rPr>
          <w:rFonts w:ascii="Arial" w:eastAsia="Arial" w:hAnsi="Arial" w:cs="Arial"/>
          <w:color w:val="2A2A2A"/>
          <w:spacing w:val="22"/>
          <w:sz w:val="20"/>
          <w:szCs w:val="20"/>
          <w:lang w:eastAsia="en-US"/>
        </w:rPr>
        <w:t xml:space="preserve"> </w:t>
      </w:r>
      <w:r w:rsidRPr="00025765">
        <w:rPr>
          <w:rFonts w:ascii="Arial" w:eastAsia="Arial" w:hAnsi="Arial" w:cs="Arial"/>
          <w:color w:val="2A2A2A"/>
          <w:sz w:val="20"/>
          <w:szCs w:val="20"/>
          <w:lang w:eastAsia="en-US"/>
        </w:rPr>
        <w:t>з аудиту, за результатами якого випущено цей звіт незалежного аудитора, Вихованець Максим Володимирович.</w:t>
      </w:r>
    </w:p>
    <w:p w14:paraId="4210193E" w14:textId="22B5C170" w:rsidR="00025765" w:rsidRDefault="00025765" w:rsidP="00025765">
      <w:pPr>
        <w:widowControl w:val="0"/>
        <w:tabs>
          <w:tab w:val="left" w:pos="7391"/>
        </w:tabs>
        <w:autoSpaceDE w:val="0"/>
        <w:autoSpaceDN w:val="0"/>
        <w:spacing w:after="0" w:line="240" w:lineRule="auto"/>
        <w:ind w:left="34"/>
        <w:rPr>
          <w:rFonts w:ascii="Arial" w:eastAsia="Arial" w:hAnsi="Arial" w:cs="Arial"/>
          <w:noProof/>
          <w:sz w:val="20"/>
          <w:lang w:eastAsia="en-US"/>
        </w:rPr>
      </w:pPr>
      <w:r w:rsidRPr="00025765">
        <w:rPr>
          <w:rFonts w:ascii="Arial" w:eastAsia="Arial" w:hAnsi="Arial" w:cs="Arial"/>
          <w:position w:val="14"/>
          <w:sz w:val="20"/>
          <w:lang w:eastAsia="en-US"/>
        </w:rPr>
        <w:lastRenderedPageBreak/>
        <w:tab/>
      </w:r>
    </w:p>
    <w:p w14:paraId="31CAAAFF" w14:textId="77777777" w:rsidR="00025765" w:rsidRPr="00025765" w:rsidRDefault="00025765" w:rsidP="00025765">
      <w:pPr>
        <w:widowControl w:val="0"/>
        <w:tabs>
          <w:tab w:val="left" w:pos="7391"/>
        </w:tabs>
        <w:autoSpaceDE w:val="0"/>
        <w:autoSpaceDN w:val="0"/>
        <w:spacing w:after="0" w:line="240" w:lineRule="auto"/>
        <w:ind w:left="34"/>
        <w:rPr>
          <w:rFonts w:ascii="Arial" w:eastAsia="Arial" w:hAnsi="Arial" w:cs="Arial"/>
          <w:sz w:val="20"/>
          <w:lang w:eastAsia="en-US"/>
        </w:rPr>
      </w:pPr>
    </w:p>
    <w:p w14:paraId="7EA53769" w14:textId="77777777" w:rsidR="00025765" w:rsidRPr="00025765" w:rsidRDefault="00025765" w:rsidP="00025765">
      <w:pPr>
        <w:widowControl w:val="0"/>
        <w:autoSpaceDE w:val="0"/>
        <w:autoSpaceDN w:val="0"/>
        <w:spacing w:before="1" w:after="0" w:line="240" w:lineRule="auto"/>
        <w:rPr>
          <w:rFonts w:ascii="Arial" w:eastAsia="Arial" w:hAnsi="Arial" w:cs="Arial"/>
          <w:sz w:val="6"/>
          <w:szCs w:val="20"/>
          <w:lang w:eastAsia="en-US"/>
        </w:rPr>
      </w:pPr>
    </w:p>
    <w:p w14:paraId="234BB9D2" w14:textId="77777777" w:rsidR="00025765" w:rsidRPr="00025765" w:rsidRDefault="00025765" w:rsidP="00025765">
      <w:pPr>
        <w:spacing w:after="0" w:line="240" w:lineRule="auto"/>
        <w:rPr>
          <w:rFonts w:ascii="Arial" w:eastAsia="Arial" w:hAnsi="Arial" w:cs="Arial"/>
          <w:sz w:val="6"/>
          <w:szCs w:val="20"/>
          <w:lang w:eastAsia="en-US"/>
        </w:rPr>
        <w:sectPr w:rsidR="00025765" w:rsidRPr="00025765">
          <w:pgSz w:w="11900" w:h="16820"/>
          <w:pgMar w:top="500" w:right="850" w:bottom="0" w:left="850" w:header="708" w:footer="708" w:gutter="0"/>
          <w:cols w:space="720"/>
        </w:sectPr>
      </w:pPr>
    </w:p>
    <w:p w14:paraId="2B247EBD" w14:textId="77777777" w:rsidR="00025765" w:rsidRPr="00025765" w:rsidRDefault="00025765" w:rsidP="00025765">
      <w:pPr>
        <w:widowControl w:val="0"/>
        <w:autoSpaceDE w:val="0"/>
        <w:autoSpaceDN w:val="0"/>
        <w:spacing w:before="77" w:after="0" w:line="240" w:lineRule="auto"/>
        <w:ind w:left="275"/>
        <w:rPr>
          <w:rFonts w:ascii="Arial" w:eastAsia="Arial" w:hAnsi="Arial" w:cs="Arial"/>
          <w:sz w:val="20"/>
          <w:szCs w:val="20"/>
          <w:lang w:eastAsia="en-US"/>
        </w:rPr>
      </w:pPr>
      <w:r w:rsidRPr="00025765">
        <w:rPr>
          <w:rFonts w:ascii="Arial" w:eastAsia="Arial" w:hAnsi="Arial" w:cs="Arial"/>
          <w:color w:val="2A2A2A"/>
          <w:sz w:val="20"/>
          <w:szCs w:val="20"/>
          <w:lang w:eastAsia="en-US"/>
        </w:rPr>
        <w:t>ТОВ</w:t>
      </w:r>
      <w:r w:rsidRPr="00025765">
        <w:rPr>
          <w:rFonts w:ascii="Arial" w:eastAsia="Arial" w:hAnsi="Arial" w:cs="Arial"/>
          <w:color w:val="2A2A2A"/>
          <w:spacing w:val="-3"/>
          <w:sz w:val="20"/>
          <w:szCs w:val="20"/>
          <w:lang w:eastAsia="en-US"/>
        </w:rPr>
        <w:t xml:space="preserve"> </w:t>
      </w:r>
      <w:r w:rsidRPr="00025765">
        <w:rPr>
          <w:rFonts w:ascii="Arial" w:eastAsia="Arial" w:hAnsi="Arial" w:cs="Arial"/>
          <w:color w:val="2A2A2A"/>
          <w:sz w:val="20"/>
          <w:szCs w:val="20"/>
          <w:lang w:eastAsia="en-US"/>
        </w:rPr>
        <w:t>АФ</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«ПрайсвотерхаусКуперс</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pacing w:val="-2"/>
          <w:sz w:val="20"/>
          <w:szCs w:val="20"/>
          <w:lang w:eastAsia="en-US"/>
        </w:rPr>
        <w:t>(Аудит)»</w:t>
      </w:r>
    </w:p>
    <w:p w14:paraId="321EDD25" w14:textId="05D02620" w:rsidR="00025765" w:rsidRDefault="00025765" w:rsidP="00025765">
      <w:pPr>
        <w:widowControl w:val="0"/>
        <w:autoSpaceDE w:val="0"/>
        <w:autoSpaceDN w:val="0"/>
        <w:spacing w:before="212" w:after="0" w:line="247" w:lineRule="auto"/>
        <w:ind w:left="272"/>
        <w:rPr>
          <w:rFonts w:ascii="Arial" w:eastAsia="Arial" w:hAnsi="Arial" w:cs="Arial"/>
          <w:color w:val="2A2A2A"/>
          <w:sz w:val="20"/>
          <w:szCs w:val="20"/>
          <w:lang w:eastAsia="en-US"/>
        </w:rPr>
      </w:pPr>
      <w:r w:rsidRPr="00025765">
        <w:rPr>
          <w:rFonts w:ascii="Arial" w:eastAsia="Arial" w:hAnsi="Arial" w:cs="Arial"/>
          <w:color w:val="2A2A2A"/>
          <w:sz w:val="20"/>
          <w:szCs w:val="20"/>
          <w:lang w:eastAsia="en-US"/>
        </w:rPr>
        <w:t>Номер</w:t>
      </w:r>
      <w:r w:rsidRPr="00025765">
        <w:rPr>
          <w:rFonts w:ascii="Arial" w:eastAsia="Arial" w:hAnsi="Arial" w:cs="Arial"/>
          <w:color w:val="2A2A2A"/>
          <w:spacing w:val="-13"/>
          <w:sz w:val="20"/>
          <w:szCs w:val="20"/>
          <w:lang w:eastAsia="en-US"/>
        </w:rPr>
        <w:t xml:space="preserve"> </w:t>
      </w:r>
      <w:r w:rsidRPr="00025765">
        <w:rPr>
          <w:rFonts w:ascii="Arial" w:eastAsia="Arial" w:hAnsi="Arial" w:cs="Arial"/>
          <w:color w:val="2A2A2A"/>
          <w:sz w:val="20"/>
          <w:szCs w:val="20"/>
          <w:lang w:eastAsia="en-US"/>
        </w:rPr>
        <w:t>реєстрації у</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Реєстрі</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аудиторів</w:t>
      </w:r>
      <w:r w:rsidRPr="00025765">
        <w:rPr>
          <w:rFonts w:ascii="Arial" w:eastAsia="Arial" w:hAnsi="Arial" w:cs="Arial"/>
          <w:color w:val="2A2A2A"/>
          <w:spacing w:val="-8"/>
          <w:sz w:val="20"/>
          <w:szCs w:val="20"/>
          <w:lang w:eastAsia="en-US"/>
        </w:rPr>
        <w:t xml:space="preserve"> </w:t>
      </w:r>
      <w:r w:rsidRPr="00025765">
        <w:rPr>
          <w:rFonts w:ascii="Arial" w:eastAsia="Arial" w:hAnsi="Arial" w:cs="Arial"/>
          <w:color w:val="2A2A2A"/>
          <w:sz w:val="20"/>
          <w:szCs w:val="20"/>
          <w:lang w:eastAsia="en-US"/>
        </w:rPr>
        <w:t>та</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суб'єктів аудиторської діяльності 0152</w:t>
      </w:r>
    </w:p>
    <w:p w14:paraId="1D5346D9" w14:textId="1ED1AAEB" w:rsidR="00025765" w:rsidRDefault="00025765" w:rsidP="00025765">
      <w:pPr>
        <w:widowControl w:val="0"/>
        <w:autoSpaceDE w:val="0"/>
        <w:autoSpaceDN w:val="0"/>
        <w:spacing w:before="212" w:after="0" w:line="247" w:lineRule="auto"/>
        <w:ind w:left="272"/>
        <w:rPr>
          <w:rFonts w:ascii="Arial" w:eastAsia="Arial" w:hAnsi="Arial" w:cs="Arial"/>
          <w:color w:val="2A2A2A"/>
          <w:sz w:val="20"/>
          <w:szCs w:val="20"/>
          <w:lang w:eastAsia="en-US"/>
        </w:rPr>
      </w:pPr>
    </w:p>
    <w:p w14:paraId="6C96BE6A" w14:textId="6E13E42D" w:rsidR="00025765" w:rsidRDefault="00025765" w:rsidP="00025765">
      <w:pPr>
        <w:widowControl w:val="0"/>
        <w:autoSpaceDE w:val="0"/>
        <w:autoSpaceDN w:val="0"/>
        <w:spacing w:before="212" w:after="0" w:line="247" w:lineRule="auto"/>
        <w:ind w:left="272"/>
        <w:rPr>
          <w:rFonts w:ascii="Arial" w:eastAsia="Arial" w:hAnsi="Arial" w:cs="Arial"/>
          <w:color w:val="2A2A2A"/>
          <w:sz w:val="20"/>
          <w:szCs w:val="20"/>
          <w:lang w:eastAsia="en-US"/>
        </w:rPr>
      </w:pPr>
    </w:p>
    <w:p w14:paraId="1E02521A" w14:textId="77777777" w:rsidR="00025765" w:rsidRPr="00025765" w:rsidRDefault="00025765" w:rsidP="00025765">
      <w:pPr>
        <w:widowControl w:val="0"/>
        <w:autoSpaceDE w:val="0"/>
        <w:autoSpaceDN w:val="0"/>
        <w:spacing w:before="1" w:after="0" w:line="240" w:lineRule="auto"/>
        <w:ind w:left="160"/>
        <w:rPr>
          <w:rFonts w:ascii="Arial" w:eastAsia="Arial" w:hAnsi="Arial" w:cs="Arial"/>
          <w:sz w:val="20"/>
          <w:szCs w:val="20"/>
          <w:lang w:eastAsia="en-US"/>
        </w:rPr>
      </w:pPr>
      <w:r w:rsidRPr="00025765">
        <w:rPr>
          <w:rFonts w:ascii="Arial" w:eastAsia="Arial" w:hAnsi="Arial" w:cs="Arial"/>
          <w:color w:val="2A2A2A"/>
          <w:spacing w:val="-4"/>
          <w:sz w:val="20"/>
          <w:szCs w:val="20"/>
          <w:lang w:eastAsia="en-US"/>
        </w:rPr>
        <w:t>м.</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pacing w:val="-4"/>
          <w:sz w:val="20"/>
          <w:szCs w:val="20"/>
          <w:lang w:eastAsia="en-US"/>
        </w:rPr>
        <w:t>Київ,</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pacing w:val="-4"/>
          <w:sz w:val="20"/>
          <w:szCs w:val="20"/>
          <w:lang w:eastAsia="en-US"/>
        </w:rPr>
        <w:t>Україна</w:t>
      </w:r>
    </w:p>
    <w:p w14:paraId="5A147713" w14:textId="77777777" w:rsidR="00025765" w:rsidRPr="00025765" w:rsidRDefault="00025765" w:rsidP="00025765">
      <w:pPr>
        <w:widowControl w:val="0"/>
        <w:autoSpaceDE w:val="0"/>
        <w:autoSpaceDN w:val="0"/>
        <w:spacing w:before="207" w:after="0" w:line="240" w:lineRule="auto"/>
        <w:ind w:left="158"/>
        <w:rPr>
          <w:rFonts w:ascii="Arial" w:eastAsia="Arial" w:hAnsi="Arial" w:cs="Arial"/>
          <w:sz w:val="20"/>
          <w:szCs w:val="20"/>
          <w:lang w:eastAsia="en-US"/>
        </w:rPr>
      </w:pPr>
      <w:r w:rsidRPr="00025765">
        <w:rPr>
          <w:rFonts w:ascii="Arial" w:eastAsia="Arial" w:hAnsi="Arial" w:cs="Arial"/>
          <w:color w:val="2A2A2A"/>
          <w:sz w:val="20"/>
          <w:szCs w:val="20"/>
          <w:lang w:eastAsia="en-US"/>
        </w:rPr>
        <w:t>29</w:t>
      </w:r>
      <w:r w:rsidRPr="00025765">
        <w:rPr>
          <w:rFonts w:ascii="Arial" w:eastAsia="Arial" w:hAnsi="Arial" w:cs="Arial"/>
          <w:color w:val="2A2A2A"/>
          <w:spacing w:val="-13"/>
          <w:sz w:val="20"/>
          <w:szCs w:val="20"/>
          <w:lang w:eastAsia="en-US"/>
        </w:rPr>
        <w:t xml:space="preserve"> </w:t>
      </w:r>
      <w:r w:rsidRPr="00025765">
        <w:rPr>
          <w:rFonts w:ascii="Arial" w:eastAsia="Arial" w:hAnsi="Arial" w:cs="Arial"/>
          <w:color w:val="2A2A2A"/>
          <w:sz w:val="20"/>
          <w:szCs w:val="20"/>
          <w:lang w:eastAsia="en-US"/>
        </w:rPr>
        <w:t>квітня</w:t>
      </w:r>
      <w:r w:rsidRPr="00025765">
        <w:rPr>
          <w:rFonts w:ascii="Arial" w:eastAsia="Arial" w:hAnsi="Arial" w:cs="Arial"/>
          <w:color w:val="2A2A2A"/>
          <w:spacing w:val="1"/>
          <w:sz w:val="20"/>
          <w:szCs w:val="20"/>
          <w:lang w:eastAsia="en-US"/>
        </w:rPr>
        <w:t xml:space="preserve"> </w:t>
      </w:r>
      <w:r w:rsidRPr="00025765">
        <w:rPr>
          <w:rFonts w:ascii="Arial" w:eastAsia="Arial" w:hAnsi="Arial" w:cs="Arial"/>
          <w:color w:val="2A2A2A"/>
          <w:sz w:val="20"/>
          <w:szCs w:val="20"/>
          <w:lang w:eastAsia="en-US"/>
        </w:rPr>
        <w:t>2021</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pacing w:val="-4"/>
          <w:sz w:val="20"/>
          <w:szCs w:val="20"/>
          <w:lang w:eastAsia="en-US"/>
        </w:rPr>
        <w:t>року</w:t>
      </w:r>
    </w:p>
    <w:p w14:paraId="0C2577BB" w14:textId="77777777" w:rsidR="00025765" w:rsidRPr="00025765" w:rsidRDefault="00025765" w:rsidP="00025765">
      <w:pPr>
        <w:widowControl w:val="0"/>
        <w:autoSpaceDE w:val="0"/>
        <w:autoSpaceDN w:val="0"/>
        <w:spacing w:before="212" w:after="0" w:line="247" w:lineRule="auto"/>
        <w:ind w:left="272"/>
        <w:rPr>
          <w:rFonts w:ascii="Arial" w:eastAsia="Arial" w:hAnsi="Arial" w:cs="Arial"/>
          <w:sz w:val="20"/>
          <w:szCs w:val="20"/>
          <w:lang w:eastAsia="en-US"/>
        </w:rPr>
      </w:pPr>
    </w:p>
    <w:p w14:paraId="6516AF07" w14:textId="77777777" w:rsidR="00025765" w:rsidRPr="00025765" w:rsidRDefault="00025765" w:rsidP="00025765">
      <w:pPr>
        <w:widowControl w:val="0"/>
        <w:autoSpaceDE w:val="0"/>
        <w:autoSpaceDN w:val="0"/>
        <w:spacing w:before="77" w:after="0" w:line="240" w:lineRule="auto"/>
        <w:ind w:left="279"/>
        <w:rPr>
          <w:rFonts w:ascii="Arial" w:eastAsia="Arial" w:hAnsi="Arial" w:cs="Arial"/>
          <w:sz w:val="20"/>
          <w:szCs w:val="20"/>
          <w:lang w:eastAsia="en-US"/>
        </w:rPr>
      </w:pPr>
      <w:r w:rsidRPr="00025765">
        <w:rPr>
          <w:rFonts w:ascii="Arial" w:eastAsia="Arial" w:hAnsi="Arial" w:cs="Arial"/>
          <w:sz w:val="20"/>
          <w:szCs w:val="20"/>
          <w:lang w:eastAsia="en-US"/>
        </w:rPr>
        <w:br w:type="column"/>
      </w:r>
      <w:r w:rsidRPr="00025765">
        <w:rPr>
          <w:rFonts w:ascii="Arial" w:eastAsia="Arial" w:hAnsi="Arial" w:cs="Arial"/>
          <w:color w:val="2A2A2A"/>
          <w:sz w:val="20"/>
          <w:szCs w:val="20"/>
          <w:lang w:eastAsia="en-US"/>
        </w:rPr>
        <w:t>Вихованець</w:t>
      </w:r>
      <w:r w:rsidRPr="00025765">
        <w:rPr>
          <w:rFonts w:ascii="Arial" w:eastAsia="Arial" w:hAnsi="Arial" w:cs="Arial"/>
          <w:color w:val="2A2A2A"/>
          <w:spacing w:val="-9"/>
          <w:sz w:val="20"/>
          <w:szCs w:val="20"/>
          <w:lang w:eastAsia="en-US"/>
        </w:rPr>
        <w:t xml:space="preserve"> </w:t>
      </w:r>
      <w:r w:rsidRPr="00025765">
        <w:rPr>
          <w:rFonts w:ascii="Arial" w:eastAsia="Arial" w:hAnsi="Arial" w:cs="Arial"/>
          <w:color w:val="2A2A2A"/>
          <w:sz w:val="20"/>
          <w:szCs w:val="20"/>
          <w:lang w:eastAsia="en-US"/>
        </w:rPr>
        <w:t>Максим</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pacing w:val="-2"/>
          <w:sz w:val="20"/>
          <w:szCs w:val="20"/>
          <w:lang w:eastAsia="en-US"/>
        </w:rPr>
        <w:t>Володимирович</w:t>
      </w:r>
    </w:p>
    <w:p w14:paraId="32459089" w14:textId="1EC742D5" w:rsidR="00025765" w:rsidRPr="00025765" w:rsidRDefault="00025765" w:rsidP="00025765">
      <w:pPr>
        <w:widowControl w:val="0"/>
        <w:autoSpaceDE w:val="0"/>
        <w:autoSpaceDN w:val="0"/>
        <w:spacing w:before="212" w:after="0" w:line="240" w:lineRule="auto"/>
        <w:ind w:left="272" w:firstLine="5"/>
        <w:rPr>
          <w:rFonts w:ascii="Arial" w:eastAsia="Arial" w:hAnsi="Arial" w:cs="Arial"/>
          <w:sz w:val="20"/>
          <w:szCs w:val="20"/>
          <w:lang w:eastAsia="en-US"/>
        </w:rPr>
      </w:pPr>
      <w:r w:rsidRPr="00025765">
        <w:rPr>
          <w:rFonts w:ascii="Arial" w:eastAsia="Arial" w:hAnsi="Arial" w:cs="Arial"/>
          <w:color w:val="2A2A2A"/>
          <w:sz w:val="20"/>
          <w:szCs w:val="20"/>
          <w:lang w:eastAsia="en-US"/>
        </w:rPr>
        <w:t>Номер</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реєстрації</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у</w:t>
      </w:r>
      <w:r w:rsidRPr="00025765">
        <w:rPr>
          <w:rFonts w:ascii="Arial" w:eastAsia="Arial" w:hAnsi="Arial" w:cs="Arial"/>
          <w:color w:val="2A2A2A"/>
          <w:spacing w:val="-13"/>
          <w:sz w:val="20"/>
          <w:szCs w:val="20"/>
          <w:lang w:eastAsia="en-US"/>
        </w:rPr>
        <w:t xml:space="preserve"> </w:t>
      </w:r>
      <w:r w:rsidRPr="00025765">
        <w:rPr>
          <w:rFonts w:ascii="Arial" w:eastAsia="Arial" w:hAnsi="Arial" w:cs="Arial"/>
          <w:color w:val="2A2A2A"/>
          <w:sz w:val="20"/>
          <w:szCs w:val="20"/>
          <w:lang w:eastAsia="en-US"/>
        </w:rPr>
        <w:t>Реєстрі</w:t>
      </w:r>
      <w:r w:rsidRPr="00025765">
        <w:rPr>
          <w:rFonts w:ascii="Arial" w:eastAsia="Arial" w:hAnsi="Arial" w:cs="Arial"/>
          <w:color w:val="2A2A2A"/>
          <w:spacing w:val="-11"/>
          <w:sz w:val="20"/>
          <w:szCs w:val="20"/>
          <w:lang w:eastAsia="en-US"/>
        </w:rPr>
        <w:t xml:space="preserve"> </w:t>
      </w:r>
      <w:r w:rsidRPr="00025765">
        <w:rPr>
          <w:rFonts w:ascii="Arial" w:eastAsia="Arial" w:hAnsi="Arial" w:cs="Arial"/>
          <w:color w:val="2A2A2A"/>
          <w:sz w:val="20"/>
          <w:szCs w:val="20"/>
          <w:lang w:eastAsia="en-US"/>
        </w:rPr>
        <w:t>аудиторів</w:t>
      </w:r>
      <w:r w:rsidRPr="00025765">
        <w:rPr>
          <w:rFonts w:ascii="Arial" w:eastAsia="Arial" w:hAnsi="Arial" w:cs="Arial"/>
          <w:color w:val="2A2A2A"/>
          <w:spacing w:val="-10"/>
          <w:sz w:val="20"/>
          <w:szCs w:val="20"/>
          <w:lang w:eastAsia="en-US"/>
        </w:rPr>
        <w:t xml:space="preserve"> </w:t>
      </w:r>
      <w:r w:rsidRPr="00025765">
        <w:rPr>
          <w:rFonts w:ascii="Arial" w:eastAsia="Arial" w:hAnsi="Arial" w:cs="Arial"/>
          <w:color w:val="2A2A2A"/>
          <w:sz w:val="20"/>
          <w:szCs w:val="20"/>
          <w:lang w:eastAsia="en-US"/>
        </w:rPr>
        <w:t>та</w:t>
      </w:r>
      <w:r w:rsidRPr="00025765">
        <w:rPr>
          <w:rFonts w:ascii="Arial" w:eastAsia="Arial" w:hAnsi="Arial" w:cs="Arial"/>
          <w:color w:val="2A2A2A"/>
          <w:spacing w:val="-14"/>
          <w:sz w:val="20"/>
          <w:szCs w:val="20"/>
          <w:lang w:eastAsia="en-US"/>
        </w:rPr>
        <w:t xml:space="preserve"> </w:t>
      </w:r>
      <w:r w:rsidRPr="00025765">
        <w:rPr>
          <w:rFonts w:ascii="Arial" w:eastAsia="Arial" w:hAnsi="Arial" w:cs="Arial"/>
          <w:color w:val="2A2A2A"/>
          <w:sz w:val="20"/>
          <w:szCs w:val="20"/>
          <w:lang w:eastAsia="en-US"/>
        </w:rPr>
        <w:t>суб'єктів аудиторської  діяльності 1</w:t>
      </w:r>
      <w:r>
        <w:rPr>
          <w:rFonts w:ascii="Arial" w:eastAsia="Arial" w:hAnsi="Arial" w:cs="Arial"/>
          <w:color w:val="2A2A2A"/>
          <w:sz w:val="21"/>
          <w:szCs w:val="20"/>
          <w:lang w:eastAsia="en-US"/>
        </w:rPr>
        <w:t>0</w:t>
      </w:r>
      <w:r w:rsidRPr="00025765">
        <w:rPr>
          <w:rFonts w:ascii="Arial" w:eastAsia="Arial" w:hAnsi="Arial" w:cs="Arial"/>
          <w:color w:val="2A2A2A"/>
          <w:sz w:val="20"/>
          <w:szCs w:val="20"/>
          <w:lang w:eastAsia="en-US"/>
        </w:rPr>
        <w:t>1814</w:t>
      </w:r>
    </w:p>
    <w:p w14:paraId="1E2379CF" w14:textId="77777777" w:rsidR="00025765" w:rsidRDefault="00025765" w:rsidP="00025765">
      <w:pPr>
        <w:spacing w:after="0" w:line="240" w:lineRule="auto"/>
        <w:rPr>
          <w:rFonts w:ascii="Arial" w:eastAsia="Arial" w:hAnsi="Arial" w:cs="Arial"/>
          <w:sz w:val="20"/>
          <w:szCs w:val="20"/>
          <w:lang w:eastAsia="en-US"/>
        </w:rPr>
      </w:pPr>
    </w:p>
    <w:p w14:paraId="1D2AC21C" w14:textId="77777777" w:rsidR="00025765" w:rsidRDefault="00025765" w:rsidP="00025765">
      <w:pPr>
        <w:spacing w:after="0" w:line="240" w:lineRule="auto"/>
        <w:rPr>
          <w:rFonts w:ascii="Arial" w:eastAsia="Arial" w:hAnsi="Arial" w:cs="Arial"/>
          <w:sz w:val="20"/>
          <w:szCs w:val="20"/>
          <w:lang w:eastAsia="en-US"/>
        </w:rPr>
      </w:pPr>
    </w:p>
    <w:p w14:paraId="2BA82BB9" w14:textId="77777777" w:rsidR="00025765" w:rsidRDefault="00025765" w:rsidP="00025765">
      <w:pPr>
        <w:spacing w:after="0" w:line="240" w:lineRule="auto"/>
        <w:rPr>
          <w:rFonts w:ascii="Arial" w:eastAsia="Arial" w:hAnsi="Arial" w:cs="Arial"/>
          <w:sz w:val="20"/>
          <w:szCs w:val="20"/>
          <w:lang w:eastAsia="en-US"/>
        </w:rPr>
      </w:pPr>
    </w:p>
    <w:p w14:paraId="00CBBA87" w14:textId="77777777" w:rsidR="00025765" w:rsidRDefault="00025765" w:rsidP="00025765">
      <w:pPr>
        <w:spacing w:after="0" w:line="240" w:lineRule="auto"/>
        <w:rPr>
          <w:rFonts w:ascii="Arial" w:eastAsia="Arial" w:hAnsi="Arial" w:cs="Arial"/>
          <w:sz w:val="20"/>
          <w:szCs w:val="20"/>
          <w:lang w:eastAsia="en-US"/>
        </w:rPr>
      </w:pPr>
    </w:p>
    <w:p w14:paraId="29B7A8B6" w14:textId="77777777" w:rsidR="00025765" w:rsidRDefault="00025765" w:rsidP="00025765">
      <w:pPr>
        <w:spacing w:after="0" w:line="240" w:lineRule="auto"/>
        <w:rPr>
          <w:rFonts w:ascii="Arial" w:eastAsia="Arial" w:hAnsi="Arial" w:cs="Arial"/>
          <w:sz w:val="20"/>
          <w:szCs w:val="20"/>
          <w:lang w:eastAsia="en-US"/>
        </w:rPr>
      </w:pPr>
    </w:p>
    <w:p w14:paraId="31C6AE50" w14:textId="22BF8E02" w:rsidR="00025765" w:rsidRPr="00025765" w:rsidRDefault="00025765" w:rsidP="00025765">
      <w:pPr>
        <w:spacing w:after="0" w:line="240" w:lineRule="auto"/>
        <w:rPr>
          <w:rFonts w:ascii="Arial" w:eastAsia="Arial" w:hAnsi="Arial" w:cs="Arial"/>
          <w:sz w:val="20"/>
          <w:szCs w:val="20"/>
          <w:lang w:eastAsia="en-US"/>
        </w:rPr>
        <w:sectPr w:rsidR="00025765" w:rsidRPr="00025765">
          <w:type w:val="continuous"/>
          <w:pgSz w:w="11900" w:h="16820"/>
          <w:pgMar w:top="160" w:right="850" w:bottom="0" w:left="850" w:header="708" w:footer="708" w:gutter="0"/>
          <w:cols w:num="2" w:space="720" w:equalWidth="0">
            <w:col w:w="4879" w:space="338"/>
            <w:col w:w="4983"/>
          </w:cols>
        </w:sectPr>
      </w:pPr>
    </w:p>
    <w:p w14:paraId="294CC03E" w14:textId="299BD33B" w:rsidR="00BA77FF" w:rsidRDefault="001C64F2" w:rsidP="00025765">
      <w:pPr>
        <w:widowControl w:val="0"/>
        <w:autoSpaceDE w:val="0"/>
        <w:autoSpaceDN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lastRenderedPageBreak/>
        <w:t>4. Твердження щодо річної інформації</w:t>
      </w:r>
    </w:p>
    <w:p w14:paraId="0077DB1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Директор Товариства повiдомляє про те, що наскiльки це йому вiдомо, рiчна фiнансова звiтнiсть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Звiт керiвництва включає достовiрне та об'єктивне подання iнформацiї про розвиток i здiйснення господарської дiяльностi та стан емiтента разом з описом основних ризикiв та невизначеностей, з якими емiтент стикається у своїй господарськiй дiяльностi. Юридичних осiб, якi перебувають пiд контролем емiтента немає, консолiдована фiнансова звiтнiсть не складається.</w:t>
      </w:r>
    </w:p>
    <w:p w14:paraId="111C257F"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7FD73873"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14:paraId="7E9D8BC6"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Звіт керівництва (звіт про управління)</w:t>
      </w:r>
    </w:p>
    <w:p w14:paraId="7D08140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14:paraId="39F630E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14:paraId="34BFFE31"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44876E9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14:paraId="1AA9CFE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14:paraId="7F9983DE"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3F64C94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Інформація про розвиток та вірогідні перспективи подальшого розвитку особи</w:t>
      </w:r>
    </w:p>
    <w:p w14:paraId="188A2C0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 ОБМЕЖЕНОЮ ВIДПОВIДАЛЬНIСТЮ "ДТЕК БОТIЄВСЬКА ВIТРОЕЛЕКТРОСТАНЦIЯ" (далi - "Компанiя") є товариством з обмеженою вiдповiдальнiстю, зареєстрованим згiдно з чинним законодавством України 16 жовтня 2008 року за кодом ЄДРПОУ 36168821.</w:t>
      </w:r>
    </w:p>
    <w:p w14:paraId="07C7680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знаходиться у володiннi DTEK RENEWABLES B.V., яка 25 квiтня 2022 року була перейменована на DTEK RENEWABLES UKRAINE B.V. (далi - "Материнська компанiя").</w:t>
      </w:r>
    </w:p>
    <w:p w14:paraId="07EE8E77"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Станом на 31 грудня 2022 року статутний капiтал товариства формується за рахунок вкладiв Учасникiв у грошовiй формi i становить 20 000 тисяч гривень.</w:t>
      </w:r>
    </w:p>
    <w:p w14:paraId="65DC2E5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Компанiя станом на 31 грудня 2022 року входить до групи компанiй SCM. Станом на 31 грудня 2022 року Материнськiй компанiї належить 100% частка у статутному капiталi Товариства в розмiрi 20 000 тисяч гривень (31 грудня 2021 року: 99,9%). DTEK RENEWABLES UKRAINE B.V., в свою чергу, контролюється компанiєю DTEK GROUP B.V. (колишнє найменування DTEK B.V.), яка є холдинговою компанiєю, що контролює енергетичнi активи групи SCM. Кiнцевою материнською компанiєю є SCM Holdings Limited, Кiпр. Фактичний контроль над SCM здiйснює пан Рiнат Ахметов, який володiє частками у капiталi iнших пiдприємств окрiм Компанiї.</w:t>
      </w:r>
    </w:p>
    <w:p w14:paraId="4AEB9C65"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Основною дiяльнiстю Компанiї є генерацiя та реалiзацiя електроенергiї, виробленої вiтроелектростанцiями в Українi. Компанiя розпочала будiвництво Ботiєвської ВЕС у груднi 2011 року. У 2012 роцi було завершено будiвництво першої черги Ботiєвської ВЕС загальною потужнiстю 90 мВт, включаючи 30 вiтрових турбiн та об'єкти iнфраструктури. У 2014 роцi було завершено будiвництво другої черги Ботiєвської ВЕС загальною потужнiстю 105 мВт, включаючи 35 вiтрових турбiн. У результатi, Компанiя почала реалiзовувати електроенергiю наприкiнцi 2012 року. Починаючи з 2013 року, Компанiя реалiзує електроенергiю Державному пiдприємству "Енергоринок" та з липня 2019 року Державному пiдприємству "Гарантований покупець" за "зеленим" тарифом.</w:t>
      </w:r>
    </w:p>
    <w:p w14:paraId="4BDBBD23"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47F3B783"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Інформація про укладення деривативних контрактів або вчинення правочинів щодо деривативних цінних паперів емітентом (крім укладених / вчинених особою, яка провадить клірингову діяльність центрального контрагента, у межах провадження нею клірингової діяльності центрального контрагента), якщо це впливає на оцінку його активів, зобов'язань, фінансового стану і доходів або витрат</w:t>
      </w:r>
    </w:p>
    <w:p w14:paraId="6BD40796"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укладало деривативних контрактiв та не вчиняло правочинiв щодо деривативних цiнних паперiв</w:t>
      </w:r>
    </w:p>
    <w:p w14:paraId="4033EE04"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233EF848"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Завдання та політика особи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p w14:paraId="41C79A0E"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завдання та полiтику емiтента щодо управлiння фiнансовими ризиками, у тому числi полiтику щодо страхування кожного основного виду прогнозованої операцiї, для якої використовуються операцiї хеджування, не надається, тому що Товариство не укладало деривативних контрактiв та не вчиняло правочинiв щодо деревативних цiнних паперiв, якi впливають на оцiнку активiв, зобов'язань, фiнансового стану i доходiв або витрат Товариства</w:t>
      </w:r>
    </w:p>
    <w:p w14:paraId="216DD1E5"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0D1A0A9F"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Схильність особи до цінових ризиків, кредитного ризику, ризику ліквідності та/або ризику грошових потоків</w:t>
      </w:r>
    </w:p>
    <w:p w14:paraId="3B1633BA"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схильнiсть емiтента до цiнових ризикiв, кредитного ризику, ризику лiквiдностi та/або ризику грошових потокiв не надається, тому що Товариство не укладало деривативних контрактiв та не вчиняло правочинiв щодо деривативних цiнних паперiв, якi впливають на оцiнку активiв, зобов'язань, фiнансового стану i доходiв або витрат Товариства.</w:t>
      </w:r>
    </w:p>
    <w:p w14:paraId="5DCB48BA"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5AB1DF76"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74D68E2D"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Частина 2. Інформація про загальні збори акціонерів (учасників) та загальний опис прийнятих на таких зборах рішень: 6 (6)</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4A8B94B2" w14:textId="77777777" w:rsidTr="008423F2">
        <w:trPr>
          <w:trHeight w:val="200"/>
        </w:trPr>
        <w:tc>
          <w:tcPr>
            <w:tcW w:w="3000" w:type="dxa"/>
            <w:tcBorders>
              <w:top w:val="single" w:sz="6" w:space="0" w:color="auto"/>
              <w:bottom w:val="single" w:sz="6" w:space="0" w:color="auto"/>
              <w:right w:val="single" w:sz="6" w:space="0" w:color="auto"/>
            </w:tcBorders>
          </w:tcPr>
          <w:p w14:paraId="66194C2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738B857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09.01.2020</w:t>
            </w:r>
          </w:p>
        </w:tc>
      </w:tr>
      <w:tr w:rsidR="00BA77FF" w:rsidRPr="00C63190" w14:paraId="1816677B" w14:textId="77777777" w:rsidTr="008423F2">
        <w:trPr>
          <w:trHeight w:val="200"/>
        </w:trPr>
        <w:tc>
          <w:tcPr>
            <w:tcW w:w="3000" w:type="dxa"/>
            <w:tcBorders>
              <w:top w:val="single" w:sz="6" w:space="0" w:color="auto"/>
              <w:bottom w:val="single" w:sz="6" w:space="0" w:color="auto"/>
              <w:right w:val="single" w:sz="6" w:space="0" w:color="auto"/>
            </w:tcBorders>
          </w:tcPr>
          <w:p w14:paraId="67D45DA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591AE76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782D2D2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782AAC0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опитування (дистанційно)</w:t>
            </w:r>
          </w:p>
        </w:tc>
      </w:tr>
      <w:tr w:rsidR="00BA77FF" w:rsidRPr="00C63190" w14:paraId="48CB6F31" w14:textId="77777777" w:rsidTr="008423F2">
        <w:trPr>
          <w:trHeight w:val="200"/>
        </w:trPr>
        <w:tc>
          <w:tcPr>
            <w:tcW w:w="3000" w:type="dxa"/>
            <w:tcBorders>
              <w:top w:val="single" w:sz="6" w:space="0" w:color="auto"/>
              <w:bottom w:val="single" w:sz="6" w:space="0" w:color="auto"/>
              <w:right w:val="single" w:sz="6" w:space="0" w:color="auto"/>
            </w:tcBorders>
          </w:tcPr>
          <w:p w14:paraId="2E8C928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61DF2641"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CBB9EBE" w14:textId="77777777" w:rsidTr="008423F2">
        <w:trPr>
          <w:trHeight w:val="200"/>
        </w:trPr>
        <w:tc>
          <w:tcPr>
            <w:tcW w:w="10773" w:type="dxa"/>
            <w:gridSpan w:val="2"/>
            <w:tcBorders>
              <w:top w:val="single" w:sz="6" w:space="0" w:color="auto"/>
              <w:bottom w:val="single" w:sz="6" w:space="0" w:color="auto"/>
            </w:tcBorders>
          </w:tcPr>
          <w:p w14:paraId="3F75940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5A504D35" w14:textId="77777777" w:rsidTr="008423F2">
        <w:trPr>
          <w:trHeight w:val="200"/>
        </w:trPr>
        <w:tc>
          <w:tcPr>
            <w:tcW w:w="10773" w:type="dxa"/>
            <w:gridSpan w:val="2"/>
            <w:tcBorders>
              <w:top w:val="single" w:sz="6" w:space="0" w:color="auto"/>
              <w:bottom w:val="single" w:sz="6" w:space="0" w:color="auto"/>
            </w:tcBorders>
          </w:tcPr>
          <w:p w14:paraId="64C5913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0A612C6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Тiмченка М.В. та Секретарем Загальних зборiв Учасникiв - Гончарова М.М.</w:t>
            </w:r>
          </w:p>
          <w:p w14:paraId="4CF00B3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укладення Товариством правочинiв щодо розмiщення депозитiв у банкiвських установах.</w:t>
            </w:r>
          </w:p>
          <w:p w14:paraId="2FEBC4A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Прийняти рiшення про укладення Товариством до 31 грудня 2020 року правочинiв щодо розмiщення вкладiв (депозитiв) у банкiвських установах згiдно з перелiком, зазначеним в додатку 1 до цього протоколу (у тому числi строкових та/або вкладiв до запиту) шляхом укладання вiдповiдних договорiв зi строком дiї не бiльше нiж 12 (дванадцять) мiсяцiв з урахуванням наступних умов:</w:t>
            </w:r>
          </w:p>
          <w:p w14:paraId="02E41BE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 сума загального залишку розмiщених Товариством вiльних грошових коштiв (депозитiв) в кожному окремому банку/банкiвськiй групi не може перевищувати вiдповiдний лiмiт, встановлений додатком 1 до цього протоколу; та </w:t>
            </w:r>
          </w:p>
          <w:p w14:paraId="0410241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сума кожного окремого правочину щодо розмiщення вкладiв (депозитiв) не може перевищувати 20 000 000 (двадцяти мiльйонiв) євро.</w:t>
            </w:r>
          </w:p>
          <w:p w14:paraId="7A45941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Уповноважити Директора Товариства або особу, яка виконує його обов'язки та повноваження, укласти та пiдписати (самостiйно або доручити пiдписання особi уповноваженiй на це вiдповiдною довiренiстю) правочини, зазначенi в п. 2.1 цього протоколу, з правом укладення та пiдписання договорiв, додаткових угод, додаткiв, заяв та iнших документiв, що стосуються вказаних правочинiв, з урахуванням обмежень вказаних в п. 2.1 цього протоколу.</w:t>
            </w:r>
          </w:p>
        </w:tc>
      </w:tr>
      <w:tr w:rsidR="00BA77FF" w:rsidRPr="00C63190" w14:paraId="74A00887" w14:textId="77777777" w:rsidTr="008423F2">
        <w:trPr>
          <w:trHeight w:val="200"/>
        </w:trPr>
        <w:tc>
          <w:tcPr>
            <w:tcW w:w="3000" w:type="dxa"/>
            <w:tcBorders>
              <w:top w:val="single" w:sz="6" w:space="0" w:color="auto"/>
              <w:bottom w:val="single" w:sz="6" w:space="0" w:color="auto"/>
              <w:right w:val="single" w:sz="6" w:space="0" w:color="auto"/>
            </w:tcBorders>
          </w:tcPr>
          <w:p w14:paraId="55AEC0C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2C27241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3A740726"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621EA7CB" w14:textId="77777777" w:rsidTr="008423F2">
        <w:trPr>
          <w:trHeight w:val="200"/>
        </w:trPr>
        <w:tc>
          <w:tcPr>
            <w:tcW w:w="3000" w:type="dxa"/>
            <w:tcBorders>
              <w:top w:val="single" w:sz="6" w:space="0" w:color="auto"/>
              <w:bottom w:val="single" w:sz="6" w:space="0" w:color="auto"/>
              <w:right w:val="single" w:sz="6" w:space="0" w:color="auto"/>
            </w:tcBorders>
          </w:tcPr>
          <w:p w14:paraId="10430A0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76E59F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12.06.2020</w:t>
            </w:r>
          </w:p>
        </w:tc>
      </w:tr>
      <w:tr w:rsidR="00BA77FF" w:rsidRPr="00C63190" w14:paraId="6745503A" w14:textId="77777777" w:rsidTr="008423F2">
        <w:trPr>
          <w:trHeight w:val="200"/>
        </w:trPr>
        <w:tc>
          <w:tcPr>
            <w:tcW w:w="3000" w:type="dxa"/>
            <w:tcBorders>
              <w:top w:val="single" w:sz="6" w:space="0" w:color="auto"/>
              <w:bottom w:val="single" w:sz="6" w:space="0" w:color="auto"/>
              <w:right w:val="single" w:sz="6" w:space="0" w:color="auto"/>
            </w:tcBorders>
          </w:tcPr>
          <w:p w14:paraId="4D17F2D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2ACBB84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6469995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422D849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опитування (дистанційно)</w:t>
            </w:r>
          </w:p>
        </w:tc>
      </w:tr>
      <w:tr w:rsidR="00BA77FF" w:rsidRPr="00C63190" w14:paraId="2CFB7768" w14:textId="77777777" w:rsidTr="008423F2">
        <w:trPr>
          <w:trHeight w:val="200"/>
        </w:trPr>
        <w:tc>
          <w:tcPr>
            <w:tcW w:w="3000" w:type="dxa"/>
            <w:tcBorders>
              <w:top w:val="single" w:sz="6" w:space="0" w:color="auto"/>
              <w:bottom w:val="single" w:sz="6" w:space="0" w:color="auto"/>
              <w:right w:val="single" w:sz="6" w:space="0" w:color="auto"/>
            </w:tcBorders>
          </w:tcPr>
          <w:p w14:paraId="6923AF1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18FFEB8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w:t>
            </w:r>
          </w:p>
        </w:tc>
      </w:tr>
      <w:tr w:rsidR="00BA77FF" w:rsidRPr="00C63190" w14:paraId="6A5BD42E" w14:textId="77777777" w:rsidTr="008423F2">
        <w:trPr>
          <w:trHeight w:val="200"/>
        </w:trPr>
        <w:tc>
          <w:tcPr>
            <w:tcW w:w="10773" w:type="dxa"/>
            <w:gridSpan w:val="2"/>
            <w:tcBorders>
              <w:top w:val="single" w:sz="6" w:space="0" w:color="auto"/>
              <w:bottom w:val="single" w:sz="6" w:space="0" w:color="auto"/>
            </w:tcBorders>
          </w:tcPr>
          <w:p w14:paraId="462090B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5E952AE2" w14:textId="77777777" w:rsidTr="008423F2">
        <w:trPr>
          <w:trHeight w:val="200"/>
        </w:trPr>
        <w:tc>
          <w:tcPr>
            <w:tcW w:w="10773" w:type="dxa"/>
            <w:gridSpan w:val="2"/>
            <w:tcBorders>
              <w:top w:val="single" w:sz="6" w:space="0" w:color="auto"/>
              <w:bottom w:val="single" w:sz="6" w:space="0" w:color="auto"/>
            </w:tcBorders>
          </w:tcPr>
          <w:p w14:paraId="5FE7C88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lastRenderedPageBreak/>
              <w:t>Питання 1: Про обрання Голови та Секретаря Загальних зборiв Учасникiв Товариства.</w:t>
            </w:r>
          </w:p>
          <w:p w14:paraId="1BA27DD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Гончарова М.М. та Секретарем Загальних зборiв Учасникiв - Коверець В.М.</w:t>
            </w:r>
          </w:p>
          <w:p w14:paraId="0E342C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обрання депозитарної установи для облiку права власностi на цiннi папери, що належать та/або будуть належати Товариству, та затвердження умов договору про обслуговування рахунку в цiнних паперах Товариства.</w:t>
            </w:r>
          </w:p>
          <w:p w14:paraId="3D44A45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2.1. Прийняти рiшення про обрання депозитарної установи для облiку права власностi на цiннi папери, що належать та/або будуть належати Товариству, та затвердження умов договору про обслуговування рахунку в цiнних паперах Товариства:</w:t>
            </w:r>
          </w:p>
          <w:p w14:paraId="1DFFFDEF" w14:textId="3270A5FD"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2.1.1. Призначити АТ "ПУМБ" (Україна, iдентифiкацiйний код 14282829) (далi - "Зберiга</w:t>
            </w:r>
            <w:r w:rsidR="00036327">
              <w:rPr>
                <w:rFonts w:ascii="Times New Roman CYR" w:hAnsi="Times New Roman CYR" w:cs="Times New Roman CYR"/>
                <w:sz w:val="24"/>
                <w:szCs w:val="24"/>
              </w:rPr>
              <w:t>ч</w:t>
            </w:r>
            <w:r w:rsidRPr="00C63190">
              <w:rPr>
                <w:rFonts w:ascii="Times New Roman CYR" w:hAnsi="Times New Roman CYR" w:cs="Times New Roman CYR"/>
                <w:sz w:val="24"/>
                <w:szCs w:val="24"/>
              </w:rPr>
              <w:t>") в якостi депозитарної установи для вiдкриття рахунку в цiнних паперах для Товариства.</w:t>
            </w:r>
          </w:p>
          <w:p w14:paraId="7D92BA9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2.1.2. Затвердити договiр про обслуговування рахунку в цiнних паперах Товариства зi Зберiгачем вiдповiдно до проекту, наведеного у Додатку 1 до цього протоколу.</w:t>
            </w:r>
          </w:p>
          <w:p w14:paraId="7205286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Уповноважити Директора Товариства або iншу уповноважену особу (самостiйно або шляхом видачi вiдповiдної довiреностi) укласти договiр, зазначений в п. 2.1.2. вище, а також будь-якi iншi документи, якi можуть бути необхiдними для виконання та/або реалiзацiї договору, зазначеного в п. 1.2. цього рiшення.</w:t>
            </w:r>
          </w:p>
          <w:p w14:paraId="4296D42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3: Про вiдкриття Товариством рахунку у цiнних паперах у AT "ПУМБ", призначення розпорядника рахунка в цiнних паперах та надання довiреностей щодо розпорядження таким рахунком.</w:t>
            </w:r>
          </w:p>
          <w:p w14:paraId="36A1EE9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3.1. Призначити розпорядникiв рахунка в цiнних паперах, що буде вiдкритий для Товариства в ПАО "ПУМБ" (України, iдентифiкацiйний код 14282829) та видати їм довiренiсть з метою розпорядження цим рахунком вiдповiдно до проекту, наведеного у Додатку 2 до цього протоколу.</w:t>
            </w:r>
          </w:p>
          <w:p w14:paraId="6564942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3.2. Уповноважити Директора Товариства або iншу особу, яка виконуватиме обов'язки Директора Товариства, видати та пiдписати довiренiсть, зазначену в п. 3.1. цього протоколу.</w:t>
            </w:r>
          </w:p>
        </w:tc>
      </w:tr>
      <w:tr w:rsidR="00BA77FF" w:rsidRPr="00C63190" w14:paraId="2087631F" w14:textId="77777777" w:rsidTr="008423F2">
        <w:trPr>
          <w:trHeight w:val="200"/>
        </w:trPr>
        <w:tc>
          <w:tcPr>
            <w:tcW w:w="3000" w:type="dxa"/>
            <w:tcBorders>
              <w:top w:val="single" w:sz="6" w:space="0" w:color="auto"/>
              <w:bottom w:val="single" w:sz="6" w:space="0" w:color="auto"/>
              <w:right w:val="single" w:sz="6" w:space="0" w:color="auto"/>
            </w:tcBorders>
          </w:tcPr>
          <w:p w14:paraId="1B9B043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24FD328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04F25117"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0D5915F2" w14:textId="77777777" w:rsidTr="008423F2">
        <w:trPr>
          <w:trHeight w:val="200"/>
        </w:trPr>
        <w:tc>
          <w:tcPr>
            <w:tcW w:w="3000" w:type="dxa"/>
            <w:tcBorders>
              <w:top w:val="single" w:sz="6" w:space="0" w:color="auto"/>
              <w:bottom w:val="single" w:sz="6" w:space="0" w:color="auto"/>
              <w:right w:val="single" w:sz="6" w:space="0" w:color="auto"/>
            </w:tcBorders>
          </w:tcPr>
          <w:p w14:paraId="5F1D950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0CEA234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14.09.2020</w:t>
            </w:r>
          </w:p>
        </w:tc>
      </w:tr>
      <w:tr w:rsidR="00BA77FF" w:rsidRPr="00C63190" w14:paraId="4FF38AA6" w14:textId="77777777" w:rsidTr="008423F2">
        <w:trPr>
          <w:trHeight w:val="200"/>
        </w:trPr>
        <w:tc>
          <w:tcPr>
            <w:tcW w:w="3000" w:type="dxa"/>
            <w:tcBorders>
              <w:top w:val="single" w:sz="6" w:space="0" w:color="auto"/>
              <w:bottom w:val="single" w:sz="6" w:space="0" w:color="auto"/>
              <w:right w:val="single" w:sz="6" w:space="0" w:color="auto"/>
            </w:tcBorders>
          </w:tcPr>
          <w:p w14:paraId="2DAB97A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2AE5474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38ECE47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7306338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опитування (дистанційно)</w:t>
            </w:r>
          </w:p>
        </w:tc>
      </w:tr>
      <w:tr w:rsidR="00BA77FF" w:rsidRPr="00C63190" w14:paraId="42B43245" w14:textId="77777777" w:rsidTr="008423F2">
        <w:trPr>
          <w:trHeight w:val="200"/>
        </w:trPr>
        <w:tc>
          <w:tcPr>
            <w:tcW w:w="3000" w:type="dxa"/>
            <w:tcBorders>
              <w:top w:val="single" w:sz="6" w:space="0" w:color="auto"/>
              <w:bottom w:val="single" w:sz="6" w:space="0" w:color="auto"/>
              <w:right w:val="single" w:sz="6" w:space="0" w:color="auto"/>
            </w:tcBorders>
          </w:tcPr>
          <w:p w14:paraId="4D1ADC9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1A8D8857"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8B9F81F" w14:textId="77777777" w:rsidTr="008423F2">
        <w:trPr>
          <w:trHeight w:val="200"/>
        </w:trPr>
        <w:tc>
          <w:tcPr>
            <w:tcW w:w="10773" w:type="dxa"/>
            <w:gridSpan w:val="2"/>
            <w:tcBorders>
              <w:top w:val="single" w:sz="6" w:space="0" w:color="auto"/>
              <w:bottom w:val="single" w:sz="6" w:space="0" w:color="auto"/>
            </w:tcBorders>
          </w:tcPr>
          <w:p w14:paraId="15F9518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233D6952" w14:textId="77777777" w:rsidTr="008423F2">
        <w:trPr>
          <w:trHeight w:val="200"/>
        </w:trPr>
        <w:tc>
          <w:tcPr>
            <w:tcW w:w="10773" w:type="dxa"/>
            <w:gridSpan w:val="2"/>
            <w:tcBorders>
              <w:top w:val="single" w:sz="6" w:space="0" w:color="auto"/>
              <w:bottom w:val="single" w:sz="6" w:space="0" w:color="auto"/>
            </w:tcBorders>
          </w:tcPr>
          <w:p w14:paraId="317080B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38F1B4F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М. Кунiскiса та Секретарем Загальних зборiв Учасникiв - Коверець В.М.</w:t>
            </w:r>
          </w:p>
          <w:p w14:paraId="6C6F959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вiдкликання (звiльнення) Директора Товариства, припинення дiї Трудового договору (контракту), укладеного з Директором Товариства.</w:t>
            </w:r>
          </w:p>
          <w:p w14:paraId="71DC7BA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2.1. Вiдкликати (звiльнити) Директора Товариства Журова Андрiя Володимировича з 14 вересня 2020 року за власним бажанням.</w:t>
            </w:r>
          </w:p>
          <w:p w14:paraId="2D27C04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Виключити Журова Андрiя Володимировича з 14 вересня 2020 року зi складу осiб, якi мають право вчиняти дiї вiд iменi Товариства без довiреностей, у тому числi пiдписувати договори.</w:t>
            </w:r>
          </w:p>
          <w:p w14:paraId="6AE3A8D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2.3. Прийняти рiшення про припинення дiї з 14 вересня 2020 року Трудового договору (контракту) б/н вiд 02 липня 2019 року, укладеного мiж Товариством та Директором Товариства Журовим Андрiєм Володимировичем шляхом укладання вiдповiдної додаткової угоди.</w:t>
            </w:r>
          </w:p>
          <w:p w14:paraId="5DA4374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2.4. Уповноважити Голову цих Загальних зборiв Учасникiв Марiса Кунiскiса укласти та пiдписати вiд iменi Товариства додаткову угоду, зазначену у п. 2.3. та надати її у двох примiрниках Журову Андрiю Володимировичу для пiдписання.</w:t>
            </w:r>
          </w:p>
          <w:p w14:paraId="5DCB3D2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Питання 3: Про призначення Директора Товариства, затвердження умов Трудового договору </w:t>
            </w:r>
            <w:r w:rsidRPr="00C63190">
              <w:rPr>
                <w:rFonts w:ascii="Times New Roman CYR" w:hAnsi="Times New Roman CYR" w:cs="Times New Roman CYR"/>
                <w:sz w:val="24"/>
                <w:szCs w:val="24"/>
              </w:rPr>
              <w:lastRenderedPageBreak/>
              <w:t>(контракту), що укладатиметься з Директором Товариства, встановлення розмiру його винагороди, визначення повноважної особи вiд iменi Товариства на пiдписання Трудового договору (контракту) з Директором Товариства.</w:t>
            </w:r>
          </w:p>
          <w:p w14:paraId="70492F1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3.1. Обрати (призначити) Жукова Геннадiя Олексiйовича на посаду Директора Товариства (на умовах зовнiшнього сумiсництва) з 15 вересня 2020 року на строк до моменту обрання Загальними зборами Учасникiв Товариства iншої особи на посаду Директора Товариства.</w:t>
            </w:r>
          </w:p>
          <w:p w14:paraId="7669147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3.2. Включити Жукова Геннадiя Олексiйовича з 15 вересня 2020 року до складу осiб, якi мають право вчиняти дiї вiд iменi Товариства без довiреностей, у тому числi пiдписувати договори вiдповiдно до Статуту Товариства.</w:t>
            </w:r>
          </w:p>
          <w:p w14:paraId="61F990C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3.3. Затвердити умови Трудового договору (контракту) мiж Товариством та Директором Товариства Жуковим Геннадiєм Олексiйовичем та встановити наведенi у ньому розмiр та умови виплати винагороди Директору Товариства.</w:t>
            </w:r>
          </w:p>
          <w:p w14:paraId="0E6202A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3.4. Уповноважити Голову цих Загальних зборiв Учасникiв Марiса Кунiскiса пiдписати вiд iменi Товариства Трудовий договiр (контракт) мiж Товариством та Директором Товариства Жуковим Геннадiєм Олексiйовичем на умовах, зазначених у пп. 3.1. -3.3. вище.</w:t>
            </w:r>
          </w:p>
          <w:p w14:paraId="40F6E0B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3.5. Зобов'язати Журова Андрiя Володимировича передати Жукову Геннадiю Олексiйовичу печатки та штампи Товариства, статутнi та iншi документи Товариства, вiдповiдальнiсть за зберiгання яких покладено на Виконавчий орган Товариства.</w:t>
            </w:r>
          </w:p>
          <w:p w14:paraId="37AA81A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3.6. Зобов'язати призначеного Директора Товариства Жукова Геннадiя Олексiйовича здiйснити особисто або шляхом видачi вiдповiдної довiреностi третiй особi дiї щодо внесення вiдомостей про змiну керiвника Товариства до Єдиного державною реєстру юридичних осiб, фiзичних осiб - пiдприємцiв та громадських формувань, а також всi iншi необхiднi дiї, пов'язанi iз змiною керiвника.</w:t>
            </w:r>
          </w:p>
        </w:tc>
      </w:tr>
      <w:tr w:rsidR="00BA77FF" w:rsidRPr="00C63190" w14:paraId="4F1AE015" w14:textId="77777777" w:rsidTr="008423F2">
        <w:trPr>
          <w:trHeight w:val="200"/>
        </w:trPr>
        <w:tc>
          <w:tcPr>
            <w:tcW w:w="3000" w:type="dxa"/>
            <w:tcBorders>
              <w:top w:val="single" w:sz="6" w:space="0" w:color="auto"/>
              <w:bottom w:val="single" w:sz="6" w:space="0" w:color="auto"/>
              <w:right w:val="single" w:sz="6" w:space="0" w:color="auto"/>
            </w:tcBorders>
          </w:tcPr>
          <w:p w14:paraId="05FE2D5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lastRenderedPageBreak/>
              <w:t>URL-адреса протоколу загальних зборів:</w:t>
            </w:r>
          </w:p>
        </w:tc>
        <w:tc>
          <w:tcPr>
            <w:tcW w:w="7773" w:type="dxa"/>
            <w:tcBorders>
              <w:top w:val="single" w:sz="6" w:space="0" w:color="auto"/>
              <w:left w:val="single" w:sz="6" w:space="0" w:color="auto"/>
              <w:bottom w:val="single" w:sz="6" w:space="0" w:color="auto"/>
            </w:tcBorders>
          </w:tcPr>
          <w:p w14:paraId="031EC93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551364F0"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213FB42E" w14:textId="77777777" w:rsidTr="008423F2">
        <w:trPr>
          <w:trHeight w:val="200"/>
        </w:trPr>
        <w:tc>
          <w:tcPr>
            <w:tcW w:w="3000" w:type="dxa"/>
            <w:tcBorders>
              <w:top w:val="single" w:sz="6" w:space="0" w:color="auto"/>
              <w:bottom w:val="single" w:sz="6" w:space="0" w:color="auto"/>
              <w:right w:val="single" w:sz="6" w:space="0" w:color="auto"/>
            </w:tcBorders>
          </w:tcPr>
          <w:p w14:paraId="64143DD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7794C46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15.10.2020</w:t>
            </w:r>
          </w:p>
        </w:tc>
      </w:tr>
      <w:tr w:rsidR="00BA77FF" w:rsidRPr="00C63190" w14:paraId="76C8F586" w14:textId="77777777" w:rsidTr="008423F2">
        <w:trPr>
          <w:trHeight w:val="200"/>
        </w:trPr>
        <w:tc>
          <w:tcPr>
            <w:tcW w:w="3000" w:type="dxa"/>
            <w:tcBorders>
              <w:top w:val="single" w:sz="6" w:space="0" w:color="auto"/>
              <w:bottom w:val="single" w:sz="6" w:space="0" w:color="auto"/>
              <w:right w:val="single" w:sz="6" w:space="0" w:color="auto"/>
            </w:tcBorders>
          </w:tcPr>
          <w:p w14:paraId="23F01FD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4E02D18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5D2DE28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4457C90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опитування (дистанційно)</w:t>
            </w:r>
          </w:p>
        </w:tc>
      </w:tr>
      <w:tr w:rsidR="00BA77FF" w:rsidRPr="00C63190" w14:paraId="349DF47C" w14:textId="77777777" w:rsidTr="008423F2">
        <w:trPr>
          <w:trHeight w:val="200"/>
        </w:trPr>
        <w:tc>
          <w:tcPr>
            <w:tcW w:w="3000" w:type="dxa"/>
            <w:tcBorders>
              <w:top w:val="single" w:sz="6" w:space="0" w:color="auto"/>
              <w:bottom w:val="single" w:sz="6" w:space="0" w:color="auto"/>
              <w:right w:val="single" w:sz="6" w:space="0" w:color="auto"/>
            </w:tcBorders>
          </w:tcPr>
          <w:p w14:paraId="168014E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4AAEF29B"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561CAD1" w14:textId="77777777" w:rsidTr="008423F2">
        <w:trPr>
          <w:trHeight w:val="200"/>
        </w:trPr>
        <w:tc>
          <w:tcPr>
            <w:tcW w:w="10773" w:type="dxa"/>
            <w:gridSpan w:val="2"/>
            <w:tcBorders>
              <w:top w:val="single" w:sz="6" w:space="0" w:color="auto"/>
              <w:bottom w:val="single" w:sz="6" w:space="0" w:color="auto"/>
            </w:tcBorders>
          </w:tcPr>
          <w:p w14:paraId="2AB8FA2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2C00A31E" w14:textId="77777777" w:rsidTr="008423F2">
        <w:trPr>
          <w:trHeight w:val="200"/>
        </w:trPr>
        <w:tc>
          <w:tcPr>
            <w:tcW w:w="10773" w:type="dxa"/>
            <w:gridSpan w:val="2"/>
            <w:tcBorders>
              <w:top w:val="single" w:sz="6" w:space="0" w:color="auto"/>
              <w:bottom w:val="single" w:sz="6" w:space="0" w:color="auto"/>
            </w:tcBorders>
          </w:tcPr>
          <w:p w14:paraId="63AE782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02906F4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Товариства Марiса Кунiскiса та Секретарем Загальних зборiв Учасникiв Товариства - Коверець Вiкторiю Мирославiвну з наданням права пiдпису протоколу Загальних зборiв Учасникiв Товариства.</w:t>
            </w:r>
          </w:p>
          <w:p w14:paraId="426D9D7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затвердження локального нормативного акту Товариства - Порядку проведення конкурсу з вiдбору суб'єктiв аудиторської дiяльностi для надання послуг з обов'язкового аудиту фiнансової звiтностi Товариства</w:t>
            </w:r>
          </w:p>
          <w:p w14:paraId="1DFC6C3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2.1. Затвердити локальний нормативний акт Товариства - Порядок проведення конкурсу з вiдбору суб'єктiв аудиторської дiяльностi для надання послуг з обов'язкового аудиту фiнансової звiтностi Товариства вiдповiдно до Додатку 1 до цього протоколу та ввести його в дiю з 15 жовтня 2020 року.</w:t>
            </w:r>
          </w:p>
          <w:p w14:paraId="77950C2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Доручити Директору Товариства чи iншiй особi, яка виконуватиме обов'язки Директора Товариства, впровадити у Товариствi та його пiдроздiлах зазначений в пунктi 2.1 вище локальний нормативний акт Товариства.</w:t>
            </w:r>
          </w:p>
        </w:tc>
      </w:tr>
      <w:tr w:rsidR="00BA77FF" w:rsidRPr="00C63190" w14:paraId="7242EF08" w14:textId="77777777" w:rsidTr="008423F2">
        <w:trPr>
          <w:trHeight w:val="200"/>
        </w:trPr>
        <w:tc>
          <w:tcPr>
            <w:tcW w:w="3000" w:type="dxa"/>
            <w:tcBorders>
              <w:top w:val="single" w:sz="6" w:space="0" w:color="auto"/>
              <w:bottom w:val="single" w:sz="6" w:space="0" w:color="auto"/>
              <w:right w:val="single" w:sz="6" w:space="0" w:color="auto"/>
            </w:tcBorders>
          </w:tcPr>
          <w:p w14:paraId="2F7E731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211308B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0CD904D7"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20BFBAA2" w14:textId="77777777" w:rsidTr="008423F2">
        <w:trPr>
          <w:trHeight w:val="200"/>
        </w:trPr>
        <w:tc>
          <w:tcPr>
            <w:tcW w:w="3000" w:type="dxa"/>
            <w:tcBorders>
              <w:top w:val="single" w:sz="6" w:space="0" w:color="auto"/>
              <w:bottom w:val="single" w:sz="6" w:space="0" w:color="auto"/>
              <w:right w:val="single" w:sz="6" w:space="0" w:color="auto"/>
            </w:tcBorders>
          </w:tcPr>
          <w:p w14:paraId="7C9B543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6DF9BC7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30.10.2020</w:t>
            </w:r>
          </w:p>
        </w:tc>
      </w:tr>
      <w:tr w:rsidR="00BA77FF" w:rsidRPr="00C63190" w14:paraId="0F598FC9" w14:textId="77777777" w:rsidTr="008423F2">
        <w:trPr>
          <w:trHeight w:val="200"/>
        </w:trPr>
        <w:tc>
          <w:tcPr>
            <w:tcW w:w="3000" w:type="dxa"/>
            <w:tcBorders>
              <w:top w:val="single" w:sz="6" w:space="0" w:color="auto"/>
              <w:bottom w:val="single" w:sz="6" w:space="0" w:color="auto"/>
              <w:right w:val="single" w:sz="6" w:space="0" w:color="auto"/>
            </w:tcBorders>
          </w:tcPr>
          <w:p w14:paraId="7667A28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00D21DE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17D22E9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7553150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lastRenderedPageBreak/>
              <w:tab/>
              <w:t>опитування (дистанційно)</w:t>
            </w:r>
          </w:p>
        </w:tc>
      </w:tr>
      <w:tr w:rsidR="00BA77FF" w:rsidRPr="00C63190" w14:paraId="5D54C94F" w14:textId="77777777" w:rsidTr="008423F2">
        <w:trPr>
          <w:trHeight w:val="200"/>
        </w:trPr>
        <w:tc>
          <w:tcPr>
            <w:tcW w:w="3000" w:type="dxa"/>
            <w:tcBorders>
              <w:top w:val="single" w:sz="6" w:space="0" w:color="auto"/>
              <w:bottom w:val="single" w:sz="6" w:space="0" w:color="auto"/>
              <w:right w:val="single" w:sz="6" w:space="0" w:color="auto"/>
            </w:tcBorders>
          </w:tcPr>
          <w:p w14:paraId="79EDC7B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lastRenderedPageBreak/>
              <w:t>Суб'єкт скликання</w:t>
            </w:r>
          </w:p>
        </w:tc>
        <w:tc>
          <w:tcPr>
            <w:tcW w:w="7773" w:type="dxa"/>
            <w:tcBorders>
              <w:top w:val="single" w:sz="6" w:space="0" w:color="auto"/>
              <w:left w:val="single" w:sz="6" w:space="0" w:color="auto"/>
              <w:bottom w:val="single" w:sz="6" w:space="0" w:color="auto"/>
            </w:tcBorders>
          </w:tcPr>
          <w:p w14:paraId="3214A6EE"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7421E173" w14:textId="77777777" w:rsidTr="008423F2">
        <w:trPr>
          <w:trHeight w:val="200"/>
        </w:trPr>
        <w:tc>
          <w:tcPr>
            <w:tcW w:w="10773" w:type="dxa"/>
            <w:gridSpan w:val="2"/>
            <w:tcBorders>
              <w:top w:val="single" w:sz="6" w:space="0" w:color="auto"/>
              <w:bottom w:val="single" w:sz="6" w:space="0" w:color="auto"/>
            </w:tcBorders>
          </w:tcPr>
          <w:p w14:paraId="18BBB52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5CBF88A2" w14:textId="77777777" w:rsidTr="008423F2">
        <w:trPr>
          <w:trHeight w:val="200"/>
        </w:trPr>
        <w:tc>
          <w:tcPr>
            <w:tcW w:w="10773" w:type="dxa"/>
            <w:gridSpan w:val="2"/>
            <w:tcBorders>
              <w:top w:val="single" w:sz="6" w:space="0" w:color="auto"/>
              <w:bottom w:val="single" w:sz="6" w:space="0" w:color="auto"/>
            </w:tcBorders>
          </w:tcPr>
          <w:p w14:paraId="52D2E6C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1CB9D58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Товариства М. Кунiскiса та Секретарем</w:t>
            </w:r>
          </w:p>
          <w:p w14:paraId="7AF7E1B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Загальних зборiв Учасникiв Товариства - Коверець В.М. з наданням права пiдпису протоколу Загальних зборiв Учасникiв Товариства.</w:t>
            </w:r>
          </w:p>
          <w:p w14:paraId="3D0683B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затвердження локальних нормативних актiв Товариства.</w:t>
            </w:r>
          </w:p>
          <w:p w14:paraId="59F4F11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2.1. Затвердити та ввести в дiю з 30 жовтня 2020 року наступнi локальнi нормативнi акти Товариства:</w:t>
            </w:r>
          </w:p>
          <w:p w14:paraId="408C5F8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2.1.1. Iнструкцiю для заповнення форми "Аналiз впливу негативних факторiв на бiзнес-процеси" Товариства вiдповiдно до Додатку 1 до цього протоколу;</w:t>
            </w:r>
          </w:p>
          <w:p w14:paraId="74D129D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2.1.2. Iнструкцiю для заповнення форми "План функцiонального вiдновлення пiдроздiлу" Товариства вiдповiдно до Додатку 2 до цього протоколу.</w:t>
            </w:r>
          </w:p>
          <w:p w14:paraId="48D2DEF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Доручити Генеральному директору Товариства чи iншiй особi, яка виконуватиме обов'язки Генерального директора Товариства, впровадити у Товариствi та його пiдроздiлах зазначенi в пiдпунктах 2.1.1. i 2.1.2. вище локальнi нормативнi акти Товариства.</w:t>
            </w:r>
          </w:p>
        </w:tc>
      </w:tr>
      <w:tr w:rsidR="00BA77FF" w:rsidRPr="00C63190" w14:paraId="30BAA663" w14:textId="77777777" w:rsidTr="008423F2">
        <w:trPr>
          <w:trHeight w:val="200"/>
        </w:trPr>
        <w:tc>
          <w:tcPr>
            <w:tcW w:w="3000" w:type="dxa"/>
            <w:tcBorders>
              <w:top w:val="single" w:sz="6" w:space="0" w:color="auto"/>
              <w:bottom w:val="single" w:sz="6" w:space="0" w:color="auto"/>
              <w:right w:val="single" w:sz="6" w:space="0" w:color="auto"/>
            </w:tcBorders>
          </w:tcPr>
          <w:p w14:paraId="3AE99AD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2EE560A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038E0021"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000"/>
        <w:gridCol w:w="7773"/>
      </w:tblGrid>
      <w:tr w:rsidR="00BA77FF" w:rsidRPr="00C63190" w14:paraId="1543D6EA" w14:textId="77777777" w:rsidTr="008423F2">
        <w:trPr>
          <w:trHeight w:val="200"/>
        </w:trPr>
        <w:tc>
          <w:tcPr>
            <w:tcW w:w="3000" w:type="dxa"/>
            <w:tcBorders>
              <w:top w:val="single" w:sz="6" w:space="0" w:color="auto"/>
              <w:bottom w:val="single" w:sz="6" w:space="0" w:color="auto"/>
              <w:right w:val="single" w:sz="6" w:space="0" w:color="auto"/>
            </w:tcBorders>
          </w:tcPr>
          <w:p w14:paraId="79A7B57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Дата проведення</w:t>
            </w:r>
          </w:p>
        </w:tc>
        <w:tc>
          <w:tcPr>
            <w:tcW w:w="7773" w:type="dxa"/>
            <w:tcBorders>
              <w:top w:val="single" w:sz="6" w:space="0" w:color="auto"/>
              <w:left w:val="single" w:sz="6" w:space="0" w:color="auto"/>
              <w:bottom w:val="single" w:sz="6" w:space="0" w:color="auto"/>
            </w:tcBorders>
          </w:tcPr>
          <w:p w14:paraId="31EABC3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30.11.2020</w:t>
            </w:r>
          </w:p>
        </w:tc>
      </w:tr>
      <w:tr w:rsidR="00BA77FF" w:rsidRPr="00C63190" w14:paraId="1A5B1DB8" w14:textId="77777777" w:rsidTr="008423F2">
        <w:trPr>
          <w:trHeight w:val="200"/>
        </w:trPr>
        <w:tc>
          <w:tcPr>
            <w:tcW w:w="3000" w:type="dxa"/>
            <w:tcBorders>
              <w:top w:val="single" w:sz="6" w:space="0" w:color="auto"/>
              <w:bottom w:val="single" w:sz="6" w:space="0" w:color="auto"/>
              <w:right w:val="single" w:sz="6" w:space="0" w:color="auto"/>
            </w:tcBorders>
          </w:tcPr>
          <w:p w14:paraId="66987A5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Спосіб проведення</w:t>
            </w:r>
          </w:p>
        </w:tc>
        <w:tc>
          <w:tcPr>
            <w:tcW w:w="7773" w:type="dxa"/>
            <w:tcBorders>
              <w:top w:val="single" w:sz="6" w:space="0" w:color="auto"/>
              <w:left w:val="single" w:sz="6" w:space="0" w:color="auto"/>
              <w:bottom w:val="single" w:sz="6" w:space="0" w:color="auto"/>
            </w:tcBorders>
          </w:tcPr>
          <w:p w14:paraId="02994ED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X</w:t>
            </w:r>
            <w:r w:rsidRPr="00C63190">
              <w:rPr>
                <w:rFonts w:ascii="Times New Roman CYR" w:hAnsi="Times New Roman CYR" w:cs="Times New Roman CYR"/>
                <w:sz w:val="24"/>
                <w:szCs w:val="24"/>
              </w:rPr>
              <w:tab/>
              <w:t>очне голосування, місце проведення: м. Київ</w:t>
            </w:r>
          </w:p>
          <w:p w14:paraId="4E71762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електронне голосування</w:t>
            </w:r>
          </w:p>
          <w:p w14:paraId="71CE81E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ab/>
              <w:t>опитування (дистанційно)</w:t>
            </w:r>
          </w:p>
        </w:tc>
      </w:tr>
      <w:tr w:rsidR="00BA77FF" w:rsidRPr="00C63190" w14:paraId="5BD51D19" w14:textId="77777777" w:rsidTr="008423F2">
        <w:trPr>
          <w:trHeight w:val="200"/>
        </w:trPr>
        <w:tc>
          <w:tcPr>
            <w:tcW w:w="3000" w:type="dxa"/>
            <w:tcBorders>
              <w:top w:val="single" w:sz="6" w:space="0" w:color="auto"/>
              <w:bottom w:val="single" w:sz="6" w:space="0" w:color="auto"/>
              <w:right w:val="single" w:sz="6" w:space="0" w:color="auto"/>
            </w:tcBorders>
          </w:tcPr>
          <w:p w14:paraId="348FCD5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Суб'єкт скликання</w:t>
            </w:r>
          </w:p>
        </w:tc>
        <w:tc>
          <w:tcPr>
            <w:tcW w:w="7773" w:type="dxa"/>
            <w:tcBorders>
              <w:top w:val="single" w:sz="6" w:space="0" w:color="auto"/>
              <w:left w:val="single" w:sz="6" w:space="0" w:color="auto"/>
              <w:bottom w:val="single" w:sz="6" w:space="0" w:color="auto"/>
            </w:tcBorders>
          </w:tcPr>
          <w:p w14:paraId="0BC691D4"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7D10AF0C" w14:textId="77777777" w:rsidTr="008423F2">
        <w:trPr>
          <w:trHeight w:val="200"/>
        </w:trPr>
        <w:tc>
          <w:tcPr>
            <w:tcW w:w="10773" w:type="dxa"/>
            <w:gridSpan w:val="2"/>
            <w:tcBorders>
              <w:top w:val="single" w:sz="6" w:space="0" w:color="auto"/>
              <w:bottom w:val="single" w:sz="6" w:space="0" w:color="auto"/>
            </w:tcBorders>
          </w:tcPr>
          <w:p w14:paraId="19CA32E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Питання порядку денного та прийняті рішення:</w:t>
            </w:r>
          </w:p>
        </w:tc>
      </w:tr>
      <w:tr w:rsidR="00BA77FF" w:rsidRPr="00C63190" w14:paraId="0E8D17C3" w14:textId="77777777" w:rsidTr="008423F2">
        <w:trPr>
          <w:trHeight w:val="200"/>
        </w:trPr>
        <w:tc>
          <w:tcPr>
            <w:tcW w:w="10773" w:type="dxa"/>
            <w:gridSpan w:val="2"/>
            <w:tcBorders>
              <w:top w:val="single" w:sz="6" w:space="0" w:color="auto"/>
              <w:bottom w:val="single" w:sz="6" w:space="0" w:color="auto"/>
            </w:tcBorders>
          </w:tcPr>
          <w:p w14:paraId="0418505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1: Про обрання Голови та Секретаря Загальних зборiв Учасникiв Товариства.</w:t>
            </w:r>
          </w:p>
          <w:p w14:paraId="361EED2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Обрати Головою Загальних зборiв Учасникiв Товариства М. Кунiскiса та Секретарем Загальних зборiв Учасникiв Товариства - Коверець В.М. з наданням права пiдпису протоколу Загальних зборiв Учасникiв Товариства.</w:t>
            </w:r>
          </w:p>
          <w:p w14:paraId="3F227B5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Питання 2:  Про обрання ТОВ АФ "ПРАЙСВОТЕРХАУСКУПЕРС (АУДИТ)" аудитором для проведення аудиторської перевiрки фiнансової звiтностi Товариства за 2020 рiк.</w:t>
            </w:r>
          </w:p>
          <w:p w14:paraId="2C34FDF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Прийняте рiшення: 2.1. Обрати (призначити) ТОВ АФ "ПРАЙСВОТЕРХАУСКУПЕРС (АУДИТ)" (код ЄДРПОУ 21603903) аудитором для проведення аудиторської перевiрки фiнансової звiтностi Товариства за 2020 рiк.</w:t>
            </w:r>
          </w:p>
          <w:p w14:paraId="6966250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2.2. Затвердити умови договору мiж Товариством та ТОВ АФ "ПРАЙСВОТЕРХАУСКУПЕРС (АУДИТ)" про надання аудиторських послуг з аудиту фiнансової звiтностi Товариства за 2020 рiк, за формою, наведеною в Додатку 1 до цього протоколу.</w:t>
            </w:r>
          </w:p>
          <w:p w14:paraId="452098A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2.3. Надати Директору Товариства чи iншiй особi, яка виконуватиме обов'язки Директора, самостiйно або шляхом видачi вiдповiдної довiреностi третiй особi, повноваження на укладання вiд iменi Товариства, зазначеного у пунктi 2.2 вище договору, на визначених цим пунктом умовах з правом укладання та пiдписання додаткових угод, специфiкацiй, додаткiв, актiв приймання-передачi та iнших документiв, необхiдних для виконання вказаного договору, в межах визначених у пунктi 2.2 вище умов.</w:t>
            </w:r>
          </w:p>
        </w:tc>
      </w:tr>
      <w:tr w:rsidR="00BA77FF" w:rsidRPr="00C63190" w14:paraId="043F241E" w14:textId="77777777" w:rsidTr="008423F2">
        <w:trPr>
          <w:trHeight w:val="200"/>
        </w:trPr>
        <w:tc>
          <w:tcPr>
            <w:tcW w:w="3000" w:type="dxa"/>
            <w:tcBorders>
              <w:top w:val="single" w:sz="6" w:space="0" w:color="auto"/>
              <w:bottom w:val="single" w:sz="6" w:space="0" w:color="auto"/>
              <w:right w:val="single" w:sz="6" w:space="0" w:color="auto"/>
            </w:tcBorders>
          </w:tcPr>
          <w:p w14:paraId="55D5463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b/>
                <w:bCs/>
                <w:sz w:val="24"/>
                <w:szCs w:val="24"/>
              </w:rPr>
              <w:t>URL-адреса протоколу загальних зборів:</w:t>
            </w:r>
          </w:p>
        </w:tc>
        <w:tc>
          <w:tcPr>
            <w:tcW w:w="7773" w:type="dxa"/>
            <w:tcBorders>
              <w:top w:val="single" w:sz="6" w:space="0" w:color="auto"/>
              <w:left w:val="single" w:sz="6" w:space="0" w:color="auto"/>
              <w:bottom w:val="single" w:sz="6" w:space="0" w:color="auto"/>
            </w:tcBorders>
          </w:tcPr>
          <w:p w14:paraId="71F2A20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Законодавством не передбаченi вимоги щодо оприлюднення протоколу тому посилання не додається.</w:t>
            </w:r>
          </w:p>
        </w:tc>
      </w:tr>
    </w:tbl>
    <w:p w14:paraId="0559354B" w14:textId="24C226F6" w:rsidR="00025765" w:rsidRDefault="00025765">
      <w:pPr>
        <w:widowControl w:val="0"/>
        <w:autoSpaceDE w:val="0"/>
        <w:autoSpaceDN w:val="0"/>
        <w:adjustRightInd w:val="0"/>
        <w:spacing w:after="0" w:line="240" w:lineRule="auto"/>
        <w:rPr>
          <w:rFonts w:ascii="Times New Roman CYR" w:hAnsi="Times New Roman CYR" w:cs="Times New Roman CYR"/>
          <w:sz w:val="24"/>
          <w:szCs w:val="24"/>
        </w:rPr>
      </w:pPr>
    </w:p>
    <w:p w14:paraId="74DEDC9B" w14:textId="77777777" w:rsidR="00BA77FF" w:rsidRDefault="0002576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p w14:paraId="4A5E4008"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1CCB5F2E" w14:textId="77777777" w:rsidR="00BA77FF"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одноосібний виконавчий орган та загальний опис прийнятих рішень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500"/>
        <w:gridCol w:w="7273"/>
      </w:tblGrid>
      <w:tr w:rsidR="00BA77FF" w:rsidRPr="00C63190" w14:paraId="1ADD0537" w14:textId="77777777" w:rsidTr="008423F2">
        <w:trPr>
          <w:trHeight w:val="200"/>
        </w:trPr>
        <w:tc>
          <w:tcPr>
            <w:tcW w:w="3500" w:type="dxa"/>
            <w:tcBorders>
              <w:top w:val="single" w:sz="6" w:space="0" w:color="auto"/>
              <w:bottom w:val="single" w:sz="6" w:space="0" w:color="auto"/>
              <w:right w:val="single" w:sz="6" w:space="0" w:color="auto"/>
            </w:tcBorders>
          </w:tcPr>
          <w:p w14:paraId="410F2D3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Ім'я керівника, термін повноважень у звітному періоді</w:t>
            </w:r>
          </w:p>
        </w:tc>
        <w:tc>
          <w:tcPr>
            <w:tcW w:w="7273" w:type="dxa"/>
            <w:tcBorders>
              <w:top w:val="single" w:sz="6" w:space="0" w:color="auto"/>
              <w:left w:val="single" w:sz="6" w:space="0" w:color="auto"/>
              <w:bottom w:val="single" w:sz="6" w:space="0" w:color="auto"/>
            </w:tcBorders>
          </w:tcPr>
          <w:p w14:paraId="7E4792F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Жуков Геннадiй Олексiйович, 15.09.2020-31.12.2020</w:t>
            </w:r>
          </w:p>
        </w:tc>
      </w:tr>
      <w:tr w:rsidR="00BA77FF" w:rsidRPr="00C63190" w14:paraId="5FC130AD" w14:textId="77777777" w:rsidTr="008423F2">
        <w:trPr>
          <w:trHeight w:val="200"/>
        </w:trPr>
        <w:tc>
          <w:tcPr>
            <w:tcW w:w="3500" w:type="dxa"/>
            <w:tcBorders>
              <w:top w:val="single" w:sz="6" w:space="0" w:color="auto"/>
              <w:bottom w:val="single" w:sz="6" w:space="0" w:color="auto"/>
              <w:right w:val="single" w:sz="6" w:space="0" w:color="auto"/>
            </w:tcBorders>
          </w:tcPr>
          <w:p w14:paraId="2C1DC48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0D0A508F"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5B6C38B3" w14:textId="77777777" w:rsidTr="008423F2">
        <w:trPr>
          <w:trHeight w:val="200"/>
        </w:trPr>
        <w:tc>
          <w:tcPr>
            <w:tcW w:w="3500" w:type="dxa"/>
            <w:tcBorders>
              <w:top w:val="single" w:sz="6" w:space="0" w:color="auto"/>
              <w:bottom w:val="single" w:sz="6" w:space="0" w:color="auto"/>
              <w:right w:val="single" w:sz="6" w:space="0" w:color="auto"/>
            </w:tcBorders>
          </w:tcPr>
          <w:p w14:paraId="1175359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5894B18C"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A744708" w14:textId="77777777" w:rsidTr="008423F2">
        <w:trPr>
          <w:trHeight w:val="200"/>
        </w:trPr>
        <w:tc>
          <w:tcPr>
            <w:tcW w:w="3500" w:type="dxa"/>
            <w:tcBorders>
              <w:top w:val="single" w:sz="6" w:space="0" w:color="auto"/>
              <w:bottom w:val="single" w:sz="6" w:space="0" w:color="auto"/>
              <w:right w:val="single" w:sz="6" w:space="0" w:color="auto"/>
            </w:tcBorders>
          </w:tcPr>
          <w:p w14:paraId="61C819F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Опис ключових рішень керівника</w:t>
            </w:r>
          </w:p>
        </w:tc>
        <w:tc>
          <w:tcPr>
            <w:tcW w:w="7273" w:type="dxa"/>
            <w:tcBorders>
              <w:top w:val="single" w:sz="6" w:space="0" w:color="auto"/>
              <w:left w:val="single" w:sz="6" w:space="0" w:color="auto"/>
              <w:bottom w:val="single" w:sz="6" w:space="0" w:color="auto"/>
            </w:tcBorders>
          </w:tcPr>
          <w:p w14:paraId="549A25D9"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Приймались рiшення стосовно основних напрямкiв фiнансово-господарської дiяльностi Товариства та визначення заходiв, запланованих на 2020 рiк для забезпечення стабiльного функцiонування Товариства.</w:t>
            </w:r>
          </w:p>
          <w:p w14:paraId="38AAEA59"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p w14:paraId="1682D800"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p w14:paraId="34A53225"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Iм'я керiвника, термiн повноважень у звiтному перiодi Журов Андрiй Володимирович, 01.01.2020 -14.09.2020</w:t>
            </w:r>
          </w:p>
          <w:p w14:paraId="451D91EF"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Опис ключових рiшень керiвника: Приймались рiшення стосовно основних напрямкiв фiнансово-господарської дiяльностi Товариства та визначення заходiв, запланованих на 2020 рiк для забезпечення стабiльного функцiонування Товариства.</w:t>
            </w:r>
          </w:p>
        </w:tc>
      </w:tr>
      <w:tr w:rsidR="00BA77FF" w:rsidRPr="00C63190" w14:paraId="1BE034FC" w14:textId="77777777" w:rsidTr="008423F2">
        <w:trPr>
          <w:trHeight w:val="200"/>
        </w:trPr>
        <w:tc>
          <w:tcPr>
            <w:tcW w:w="3500" w:type="dxa"/>
            <w:tcBorders>
              <w:top w:val="single" w:sz="6" w:space="0" w:color="auto"/>
              <w:bottom w:val="single" w:sz="6" w:space="0" w:color="auto"/>
              <w:right w:val="single" w:sz="6" w:space="0" w:color="auto"/>
            </w:tcBorders>
          </w:tcPr>
          <w:p w14:paraId="79D5C32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Ім'я заступника(ів) керівника, термін повноважень у звітному періоді</w:t>
            </w:r>
          </w:p>
        </w:tc>
        <w:tc>
          <w:tcPr>
            <w:tcW w:w="7273" w:type="dxa"/>
            <w:tcBorders>
              <w:top w:val="single" w:sz="6" w:space="0" w:color="auto"/>
              <w:left w:val="single" w:sz="6" w:space="0" w:color="auto"/>
              <w:bottom w:val="single" w:sz="6" w:space="0" w:color="auto"/>
            </w:tcBorders>
          </w:tcPr>
          <w:p w14:paraId="18AC0FA0"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30965C3" w14:textId="77777777" w:rsidTr="008423F2">
        <w:trPr>
          <w:trHeight w:val="200"/>
        </w:trPr>
        <w:tc>
          <w:tcPr>
            <w:tcW w:w="3500" w:type="dxa"/>
            <w:tcBorders>
              <w:top w:val="single" w:sz="6" w:space="0" w:color="auto"/>
              <w:bottom w:val="single" w:sz="6" w:space="0" w:color="auto"/>
              <w:right w:val="single" w:sz="6" w:space="0" w:color="auto"/>
            </w:tcBorders>
          </w:tcPr>
          <w:p w14:paraId="035D627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30965A0D"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6D41814B" w14:textId="77777777" w:rsidTr="008423F2">
        <w:trPr>
          <w:trHeight w:val="200"/>
        </w:trPr>
        <w:tc>
          <w:tcPr>
            <w:tcW w:w="3500" w:type="dxa"/>
            <w:tcBorders>
              <w:top w:val="single" w:sz="6" w:space="0" w:color="auto"/>
              <w:bottom w:val="single" w:sz="6" w:space="0" w:color="auto"/>
              <w:right w:val="single" w:sz="6" w:space="0" w:color="auto"/>
            </w:tcBorders>
          </w:tcPr>
          <w:p w14:paraId="6A91B6C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731E5220"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09DA3AF3" w14:textId="77777777" w:rsidTr="008423F2">
        <w:trPr>
          <w:trHeight w:val="200"/>
        </w:trPr>
        <w:tc>
          <w:tcPr>
            <w:tcW w:w="3500" w:type="dxa"/>
            <w:tcBorders>
              <w:top w:val="single" w:sz="6" w:space="0" w:color="auto"/>
              <w:bottom w:val="single" w:sz="6" w:space="0" w:color="auto"/>
              <w:right w:val="single" w:sz="6" w:space="0" w:color="auto"/>
            </w:tcBorders>
          </w:tcPr>
          <w:p w14:paraId="050A1B3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Сфера відповідальності заступника керівника</w:t>
            </w:r>
          </w:p>
        </w:tc>
        <w:tc>
          <w:tcPr>
            <w:tcW w:w="7273" w:type="dxa"/>
            <w:tcBorders>
              <w:top w:val="single" w:sz="6" w:space="0" w:color="auto"/>
              <w:left w:val="single" w:sz="6" w:space="0" w:color="auto"/>
              <w:bottom w:val="single" w:sz="6" w:space="0" w:color="auto"/>
            </w:tcBorders>
          </w:tcPr>
          <w:p w14:paraId="6FC23E3A"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tc>
      </w:tr>
      <w:tr w:rsidR="00BA77FF" w:rsidRPr="00C63190" w14:paraId="7AEC59E6" w14:textId="77777777" w:rsidTr="008423F2">
        <w:trPr>
          <w:trHeight w:val="200"/>
        </w:trPr>
        <w:tc>
          <w:tcPr>
            <w:tcW w:w="3500" w:type="dxa"/>
            <w:tcBorders>
              <w:top w:val="single" w:sz="6" w:space="0" w:color="auto"/>
              <w:bottom w:val="single" w:sz="6" w:space="0" w:color="auto"/>
              <w:right w:val="single" w:sz="6" w:space="0" w:color="auto"/>
            </w:tcBorders>
          </w:tcPr>
          <w:p w14:paraId="141423C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Ім'я та посада особи, яка виконувала обов'язки керівника у звітному періоді, період протягом якого особа здійснювала виконання обов'язків керівника</w:t>
            </w:r>
          </w:p>
        </w:tc>
        <w:tc>
          <w:tcPr>
            <w:tcW w:w="7273" w:type="dxa"/>
            <w:tcBorders>
              <w:top w:val="single" w:sz="6" w:space="0" w:color="auto"/>
              <w:left w:val="single" w:sz="6" w:space="0" w:color="auto"/>
              <w:bottom w:val="single" w:sz="6" w:space="0" w:color="auto"/>
            </w:tcBorders>
          </w:tcPr>
          <w:p w14:paraId="63ACE57A"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7D6215A6" w14:textId="77777777" w:rsidTr="008423F2">
        <w:trPr>
          <w:trHeight w:val="200"/>
        </w:trPr>
        <w:tc>
          <w:tcPr>
            <w:tcW w:w="3500" w:type="dxa"/>
            <w:tcBorders>
              <w:top w:val="single" w:sz="6" w:space="0" w:color="auto"/>
              <w:bottom w:val="single" w:sz="6" w:space="0" w:color="auto"/>
              <w:right w:val="single" w:sz="6" w:space="0" w:color="auto"/>
            </w:tcBorders>
          </w:tcPr>
          <w:p w14:paraId="5841D1E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РНОКПП</w:t>
            </w:r>
          </w:p>
        </w:tc>
        <w:tc>
          <w:tcPr>
            <w:tcW w:w="7273" w:type="dxa"/>
            <w:tcBorders>
              <w:top w:val="single" w:sz="6" w:space="0" w:color="auto"/>
              <w:left w:val="single" w:sz="6" w:space="0" w:color="auto"/>
              <w:bottom w:val="single" w:sz="6" w:space="0" w:color="auto"/>
            </w:tcBorders>
          </w:tcPr>
          <w:p w14:paraId="701F5739"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32A0B8CE" w14:textId="77777777" w:rsidTr="008423F2">
        <w:trPr>
          <w:trHeight w:val="200"/>
        </w:trPr>
        <w:tc>
          <w:tcPr>
            <w:tcW w:w="3500" w:type="dxa"/>
            <w:tcBorders>
              <w:top w:val="single" w:sz="6" w:space="0" w:color="auto"/>
              <w:bottom w:val="single" w:sz="6" w:space="0" w:color="auto"/>
              <w:right w:val="single" w:sz="6" w:space="0" w:color="auto"/>
            </w:tcBorders>
          </w:tcPr>
          <w:p w14:paraId="36E5698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УНЗР</w:t>
            </w:r>
          </w:p>
        </w:tc>
        <w:tc>
          <w:tcPr>
            <w:tcW w:w="7273" w:type="dxa"/>
            <w:tcBorders>
              <w:top w:val="single" w:sz="6" w:space="0" w:color="auto"/>
              <w:left w:val="single" w:sz="6" w:space="0" w:color="auto"/>
              <w:bottom w:val="single" w:sz="6" w:space="0" w:color="auto"/>
            </w:tcBorders>
          </w:tcPr>
          <w:p w14:paraId="1A0E535C"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bl>
    <w:p w14:paraId="5ADE7C25"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244D71F5" w14:textId="77777777" w:rsidR="00BA77FF" w:rsidRDefault="001C64F2">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Звіт виконавчого органу</w:t>
      </w:r>
    </w:p>
    <w:p w14:paraId="4A1987AA"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оцiнка складу, структури та дiяльностi виконавчого органу</w:t>
      </w:r>
    </w:p>
    <w:p w14:paraId="50765F6C"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683783D4"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оцiнка компетентностi та ефективностi керiвника та заступникiв керiвника / голови та членiв колегiального виконавчого органу, включаючи iнформацiю про його дiяльнiсть як посадової особи iнших юридичних осiб або iншу дiяльнiсть - оплачувану i безоплатну</w:t>
      </w:r>
    </w:p>
    <w:p w14:paraId="34C954CD"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2AC70ED2"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оцiнка виконання виконавчим органом поставлених цiлей особи</w:t>
      </w:r>
    </w:p>
    <w:p w14:paraId="319059AB"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Оцiнка не проводилась</w:t>
      </w:r>
    </w:p>
    <w:p w14:paraId="09CCC4A0"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iнформацiя про те, яким чином дiяльнiсть виконавчого органу зумовила змiни у фiнансово-господарськiй дiяльностi особи</w:t>
      </w:r>
    </w:p>
    <w:p w14:paraId="0F9FD6E4" w14:textId="77777777" w:rsidR="00BA77FF" w:rsidRDefault="001C64F2">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вiдсутня.</w:t>
      </w:r>
    </w:p>
    <w:p w14:paraId="0203951D" w14:textId="77777777" w:rsidR="00BA77FF" w:rsidRDefault="00BA77FF">
      <w:pPr>
        <w:widowControl w:val="0"/>
        <w:autoSpaceDE w:val="0"/>
        <w:autoSpaceDN w:val="0"/>
        <w:adjustRightInd w:val="0"/>
        <w:spacing w:after="0" w:line="240" w:lineRule="auto"/>
        <w:jc w:val="both"/>
        <w:rPr>
          <w:rFonts w:ascii="Times New Roman CYR" w:hAnsi="Times New Roman CYR" w:cs="Times New Roman CYR"/>
          <w:sz w:val="24"/>
          <w:szCs w:val="24"/>
        </w:rPr>
      </w:pPr>
    </w:p>
    <w:p w14:paraId="5EDA269D" w14:textId="5A035234" w:rsidR="00BA77FF" w:rsidRDefault="0002576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br w:type="page"/>
      </w:r>
      <w:r w:rsidR="001C64F2">
        <w:rPr>
          <w:rFonts w:ascii="Times New Roman CYR" w:hAnsi="Times New Roman CYR" w:cs="Times New Roman CYR"/>
          <w:b/>
          <w:bCs/>
          <w:sz w:val="24"/>
          <w:szCs w:val="24"/>
        </w:rPr>
        <w:lastRenderedPageBreak/>
        <w:t>Частина 7. Опис основних характеристик систем внутрішнього контролю особи, а також перелік структурних підрозділів особи, які здійснюють ключові обов'язки щодо забезпечення роботи систем внутрішнього контролю</w:t>
      </w:r>
    </w:p>
    <w:tbl>
      <w:tblPr>
        <w:tblW w:w="10773"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29"/>
        <w:gridCol w:w="5244"/>
      </w:tblGrid>
      <w:tr w:rsidR="00BA77FF" w:rsidRPr="00C63190" w14:paraId="0498D6C9" w14:textId="77777777" w:rsidTr="00025765">
        <w:trPr>
          <w:trHeight w:val="200"/>
        </w:trPr>
        <w:tc>
          <w:tcPr>
            <w:tcW w:w="5529" w:type="dxa"/>
            <w:tcBorders>
              <w:top w:val="single" w:sz="6" w:space="0" w:color="auto"/>
              <w:bottom w:val="single" w:sz="6" w:space="0" w:color="auto"/>
              <w:right w:val="single" w:sz="6" w:space="0" w:color="auto"/>
            </w:tcBorders>
          </w:tcPr>
          <w:p w14:paraId="72083CA9"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1</w:t>
            </w:r>
          </w:p>
        </w:tc>
        <w:tc>
          <w:tcPr>
            <w:tcW w:w="5244" w:type="dxa"/>
            <w:tcBorders>
              <w:top w:val="single" w:sz="6" w:space="0" w:color="auto"/>
              <w:left w:val="single" w:sz="6" w:space="0" w:color="auto"/>
              <w:bottom w:val="single" w:sz="6" w:space="0" w:color="auto"/>
            </w:tcBorders>
          </w:tcPr>
          <w:p w14:paraId="410C0140"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sz w:val="24"/>
                <w:szCs w:val="24"/>
              </w:rPr>
            </w:pPr>
            <w:r w:rsidRPr="00C63190">
              <w:rPr>
                <w:rFonts w:ascii="Times New Roman CYR" w:hAnsi="Times New Roman CYR" w:cs="Times New Roman CYR"/>
                <w:sz w:val="24"/>
                <w:szCs w:val="24"/>
              </w:rPr>
              <w:t>2</w:t>
            </w:r>
          </w:p>
        </w:tc>
      </w:tr>
      <w:tr w:rsidR="00BA77FF" w:rsidRPr="00C63190" w14:paraId="3DB491A5" w14:textId="77777777" w:rsidTr="00025765">
        <w:trPr>
          <w:trHeight w:val="200"/>
        </w:trPr>
        <w:tc>
          <w:tcPr>
            <w:tcW w:w="5529" w:type="dxa"/>
            <w:tcBorders>
              <w:top w:val="single" w:sz="6" w:space="0" w:color="auto"/>
              <w:bottom w:val="single" w:sz="6" w:space="0" w:color="auto"/>
              <w:right w:val="single" w:sz="6" w:space="0" w:color="auto"/>
            </w:tcBorders>
          </w:tcPr>
          <w:p w14:paraId="76748B0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Система внутрішнього контролю передбачає модель трьох ліній захисту</w:t>
            </w:r>
          </w:p>
        </w:tc>
        <w:tc>
          <w:tcPr>
            <w:tcW w:w="5244" w:type="dxa"/>
            <w:tcBorders>
              <w:top w:val="single" w:sz="6" w:space="0" w:color="auto"/>
              <w:left w:val="single" w:sz="6" w:space="0" w:color="auto"/>
              <w:bottom w:val="single" w:sz="6" w:space="0" w:color="auto"/>
            </w:tcBorders>
          </w:tcPr>
          <w:p w14:paraId="7006533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ні</w:t>
            </w:r>
          </w:p>
        </w:tc>
      </w:tr>
      <w:tr w:rsidR="00BA77FF" w:rsidRPr="00C63190" w14:paraId="631EA480" w14:textId="77777777" w:rsidTr="00025765">
        <w:trPr>
          <w:trHeight w:val="200"/>
        </w:trPr>
        <w:tc>
          <w:tcPr>
            <w:tcW w:w="5529" w:type="dxa"/>
            <w:tcBorders>
              <w:top w:val="single" w:sz="6" w:space="0" w:color="auto"/>
              <w:bottom w:val="single" w:sz="6" w:space="0" w:color="auto"/>
              <w:right w:val="single" w:sz="6" w:space="0" w:color="auto"/>
            </w:tcBorders>
          </w:tcPr>
          <w:p w14:paraId="5344473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Опис функцій підрозділів першої лінії захисту та перелік ключових підрозділів</w:t>
            </w:r>
          </w:p>
        </w:tc>
        <w:tc>
          <w:tcPr>
            <w:tcW w:w="5244" w:type="dxa"/>
            <w:tcBorders>
              <w:top w:val="single" w:sz="6" w:space="0" w:color="auto"/>
              <w:left w:val="single" w:sz="6" w:space="0" w:color="auto"/>
              <w:bottom w:val="single" w:sz="6" w:space="0" w:color="auto"/>
            </w:tcBorders>
          </w:tcPr>
          <w:p w14:paraId="7D6D3F34"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23AFB202" w14:textId="77777777" w:rsidTr="00025765">
        <w:trPr>
          <w:trHeight w:val="200"/>
        </w:trPr>
        <w:tc>
          <w:tcPr>
            <w:tcW w:w="5529" w:type="dxa"/>
            <w:tcBorders>
              <w:top w:val="single" w:sz="6" w:space="0" w:color="auto"/>
              <w:bottom w:val="single" w:sz="6" w:space="0" w:color="auto"/>
              <w:right w:val="single" w:sz="6" w:space="0" w:color="auto"/>
            </w:tcBorders>
          </w:tcPr>
          <w:p w14:paraId="2999B10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Перелік підрозділів та опис функцій підрозділів другої лінії захисту</w:t>
            </w:r>
          </w:p>
        </w:tc>
        <w:tc>
          <w:tcPr>
            <w:tcW w:w="5244" w:type="dxa"/>
            <w:tcBorders>
              <w:top w:val="single" w:sz="6" w:space="0" w:color="auto"/>
              <w:left w:val="single" w:sz="6" w:space="0" w:color="auto"/>
              <w:bottom w:val="single" w:sz="6" w:space="0" w:color="auto"/>
            </w:tcBorders>
          </w:tcPr>
          <w:p w14:paraId="0828E396"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7C3B7BA" w14:textId="77777777" w:rsidTr="00025765">
        <w:trPr>
          <w:trHeight w:val="200"/>
        </w:trPr>
        <w:tc>
          <w:tcPr>
            <w:tcW w:w="5529" w:type="dxa"/>
            <w:tcBorders>
              <w:top w:val="single" w:sz="6" w:space="0" w:color="auto"/>
              <w:bottom w:val="single" w:sz="6" w:space="0" w:color="auto"/>
              <w:right w:val="single" w:sz="6" w:space="0" w:color="auto"/>
            </w:tcBorders>
          </w:tcPr>
          <w:p w14:paraId="264CB94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Перелік підрозділів та опис функцій підрозділів третьої лінії захисту</w:t>
            </w:r>
          </w:p>
        </w:tc>
        <w:tc>
          <w:tcPr>
            <w:tcW w:w="5244" w:type="dxa"/>
            <w:tcBorders>
              <w:top w:val="single" w:sz="6" w:space="0" w:color="auto"/>
              <w:left w:val="single" w:sz="6" w:space="0" w:color="auto"/>
              <w:bottom w:val="single" w:sz="6" w:space="0" w:color="auto"/>
            </w:tcBorders>
          </w:tcPr>
          <w:p w14:paraId="686C2491"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tc>
      </w:tr>
      <w:tr w:rsidR="00BA77FF" w:rsidRPr="00C63190" w14:paraId="5AF63F57" w14:textId="77777777" w:rsidTr="00025765">
        <w:trPr>
          <w:trHeight w:val="200"/>
        </w:trPr>
        <w:tc>
          <w:tcPr>
            <w:tcW w:w="5529" w:type="dxa"/>
            <w:tcBorders>
              <w:top w:val="single" w:sz="6" w:space="0" w:color="auto"/>
              <w:bottom w:val="single" w:sz="6" w:space="0" w:color="auto"/>
              <w:right w:val="single" w:sz="6" w:space="0" w:color="auto"/>
            </w:tcBorders>
          </w:tcPr>
          <w:p w14:paraId="4A6C275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Наявність затвердженого документу (документів), який(які) визначає(ють) політику системи внутрішнього контролю (у тому числі щодо системи комплаєнс та внутрішнього аудиту)</w:t>
            </w:r>
          </w:p>
        </w:tc>
        <w:tc>
          <w:tcPr>
            <w:tcW w:w="5244" w:type="dxa"/>
            <w:tcBorders>
              <w:top w:val="single" w:sz="6" w:space="0" w:color="auto"/>
              <w:left w:val="single" w:sz="6" w:space="0" w:color="auto"/>
              <w:bottom w:val="single" w:sz="6" w:space="0" w:color="auto"/>
            </w:tcBorders>
          </w:tcPr>
          <w:p w14:paraId="322F485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ні</w:t>
            </w:r>
          </w:p>
        </w:tc>
      </w:tr>
      <w:tr w:rsidR="00BA77FF" w:rsidRPr="00C63190" w14:paraId="4CE21C7E" w14:textId="77777777" w:rsidTr="00025765">
        <w:trPr>
          <w:trHeight w:val="200"/>
        </w:trPr>
        <w:tc>
          <w:tcPr>
            <w:tcW w:w="5529" w:type="dxa"/>
            <w:tcBorders>
              <w:top w:val="single" w:sz="6" w:space="0" w:color="auto"/>
              <w:bottom w:val="single" w:sz="6" w:space="0" w:color="auto"/>
              <w:right w:val="single" w:sz="6" w:space="0" w:color="auto"/>
            </w:tcBorders>
          </w:tcPr>
          <w:p w14:paraId="33E8C65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Перелік основних внутрішніх документів щодо системи внутрішнього контролю (у тому числі щодо системи комплаєнс та внутрішнього аудиту)</w:t>
            </w:r>
          </w:p>
        </w:tc>
        <w:tc>
          <w:tcPr>
            <w:tcW w:w="5244" w:type="dxa"/>
            <w:tcBorders>
              <w:top w:val="single" w:sz="6" w:space="0" w:color="auto"/>
              <w:left w:val="single" w:sz="6" w:space="0" w:color="auto"/>
              <w:bottom w:val="single" w:sz="6" w:space="0" w:color="auto"/>
            </w:tcBorders>
          </w:tcPr>
          <w:p w14:paraId="040EF53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 Товариства вiдсутнi основнi внутрiшнi документи щодо системи внутрiшнього контролю, так як їх впровадження не є обов'язковим для Товариства</w:t>
            </w:r>
          </w:p>
        </w:tc>
      </w:tr>
      <w:tr w:rsidR="00BA77FF" w:rsidRPr="00C63190" w14:paraId="68AD21A3" w14:textId="77777777" w:rsidTr="00025765">
        <w:trPr>
          <w:trHeight w:val="200"/>
        </w:trPr>
        <w:tc>
          <w:tcPr>
            <w:tcW w:w="5529" w:type="dxa"/>
            <w:tcBorders>
              <w:top w:val="single" w:sz="6" w:space="0" w:color="auto"/>
              <w:bottom w:val="single" w:sz="6" w:space="0" w:color="auto"/>
              <w:right w:val="single" w:sz="6" w:space="0" w:color="auto"/>
            </w:tcBorders>
          </w:tcPr>
          <w:p w14:paraId="196BDBA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та номер рішення про затвердження звіту щодо системи внутрішнього контролю (у тому числі комплаєнс-ризиків)</w:t>
            </w:r>
          </w:p>
        </w:tc>
        <w:tc>
          <w:tcPr>
            <w:tcW w:w="5244" w:type="dxa"/>
            <w:tcBorders>
              <w:top w:val="single" w:sz="6" w:space="0" w:color="auto"/>
              <w:left w:val="single" w:sz="6" w:space="0" w:color="auto"/>
              <w:bottom w:val="single" w:sz="6" w:space="0" w:color="auto"/>
            </w:tcBorders>
          </w:tcPr>
          <w:p w14:paraId="59D5586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 </w:t>
            </w:r>
          </w:p>
        </w:tc>
      </w:tr>
      <w:tr w:rsidR="00BA77FF" w:rsidRPr="00C63190" w14:paraId="2E24DC53" w14:textId="77777777" w:rsidTr="00025765">
        <w:trPr>
          <w:trHeight w:val="200"/>
        </w:trPr>
        <w:tc>
          <w:tcPr>
            <w:tcW w:w="5529" w:type="dxa"/>
            <w:tcBorders>
              <w:top w:val="single" w:sz="6" w:space="0" w:color="auto"/>
              <w:bottom w:val="single" w:sz="6" w:space="0" w:color="auto"/>
              <w:right w:val="single" w:sz="6" w:space="0" w:color="auto"/>
            </w:tcBorders>
          </w:tcPr>
          <w:p w14:paraId="54F0493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Основні положення звіту системи внутрішнього контролю (у тому числі комплаєнс-ризиків)</w:t>
            </w:r>
          </w:p>
        </w:tc>
        <w:tc>
          <w:tcPr>
            <w:tcW w:w="5244" w:type="dxa"/>
            <w:tcBorders>
              <w:top w:val="single" w:sz="6" w:space="0" w:color="auto"/>
              <w:left w:val="single" w:sz="6" w:space="0" w:color="auto"/>
              <w:bottom w:val="single" w:sz="6" w:space="0" w:color="auto"/>
            </w:tcBorders>
          </w:tcPr>
          <w:p w14:paraId="2135F5D6" w14:textId="77777777" w:rsidR="00BA77FF" w:rsidRPr="00C63190" w:rsidRDefault="00BA77FF">
            <w:pPr>
              <w:widowControl w:val="0"/>
              <w:autoSpaceDE w:val="0"/>
              <w:autoSpaceDN w:val="0"/>
              <w:adjustRightInd w:val="0"/>
              <w:spacing w:after="0" w:line="240" w:lineRule="auto"/>
              <w:jc w:val="both"/>
              <w:rPr>
                <w:rFonts w:ascii="Times New Roman CYR" w:hAnsi="Times New Roman CYR" w:cs="Times New Roman CYR"/>
              </w:rPr>
            </w:pPr>
          </w:p>
        </w:tc>
      </w:tr>
      <w:tr w:rsidR="00BA77FF" w:rsidRPr="00C63190" w14:paraId="44D94683" w14:textId="77777777" w:rsidTr="00025765">
        <w:trPr>
          <w:trHeight w:val="200"/>
        </w:trPr>
        <w:tc>
          <w:tcPr>
            <w:tcW w:w="5529" w:type="dxa"/>
            <w:tcBorders>
              <w:top w:val="single" w:sz="6" w:space="0" w:color="auto"/>
              <w:bottom w:val="single" w:sz="6" w:space="0" w:color="auto"/>
              <w:right w:val="single" w:sz="6" w:space="0" w:color="auto"/>
            </w:tcBorders>
          </w:tcPr>
          <w:p w14:paraId="57251DD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Наявність затвердженої декларації схильності до ризиків</w:t>
            </w:r>
          </w:p>
        </w:tc>
        <w:tc>
          <w:tcPr>
            <w:tcW w:w="5244" w:type="dxa"/>
            <w:tcBorders>
              <w:top w:val="single" w:sz="6" w:space="0" w:color="auto"/>
              <w:left w:val="single" w:sz="6" w:space="0" w:color="auto"/>
              <w:bottom w:val="single" w:sz="6" w:space="0" w:color="auto"/>
            </w:tcBorders>
          </w:tcPr>
          <w:p w14:paraId="45F78C9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ні</w:t>
            </w:r>
          </w:p>
        </w:tc>
      </w:tr>
      <w:tr w:rsidR="00BA77FF" w:rsidRPr="00C63190" w14:paraId="7E795147" w14:textId="77777777" w:rsidTr="00025765">
        <w:trPr>
          <w:trHeight w:val="200"/>
        </w:trPr>
        <w:tc>
          <w:tcPr>
            <w:tcW w:w="5529" w:type="dxa"/>
            <w:tcBorders>
              <w:top w:val="single" w:sz="6" w:space="0" w:color="auto"/>
              <w:bottom w:val="single" w:sz="6" w:space="0" w:color="auto"/>
              <w:right w:val="single" w:sz="6" w:space="0" w:color="auto"/>
            </w:tcBorders>
          </w:tcPr>
          <w:p w14:paraId="5E72D84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Опис основних положень декларації схильності до ризиків</w:t>
            </w:r>
          </w:p>
        </w:tc>
        <w:tc>
          <w:tcPr>
            <w:tcW w:w="5244" w:type="dxa"/>
            <w:tcBorders>
              <w:top w:val="single" w:sz="6" w:space="0" w:color="auto"/>
              <w:left w:val="single" w:sz="6" w:space="0" w:color="auto"/>
              <w:bottom w:val="single" w:sz="6" w:space="0" w:color="auto"/>
            </w:tcBorders>
          </w:tcPr>
          <w:p w14:paraId="76DFB03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У Товарситва вiдсутня затверджена декларацiя схильностi до ризикiв, так як її впровадження не є обов'язковим </w:t>
            </w:r>
          </w:p>
        </w:tc>
      </w:tr>
      <w:tr w:rsidR="00BA77FF" w:rsidRPr="00C63190" w14:paraId="0477DE24" w14:textId="77777777" w:rsidTr="00025765">
        <w:trPr>
          <w:trHeight w:val="200"/>
        </w:trPr>
        <w:tc>
          <w:tcPr>
            <w:tcW w:w="5529" w:type="dxa"/>
            <w:tcBorders>
              <w:top w:val="single" w:sz="6" w:space="0" w:color="auto"/>
              <w:bottom w:val="single" w:sz="6" w:space="0" w:color="auto"/>
              <w:right w:val="single" w:sz="6" w:space="0" w:color="auto"/>
            </w:tcBorders>
          </w:tcPr>
          <w:p w14:paraId="0F2FFC5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Назва органу, який прийняв рішення про затвердження декларації схильності до ризиків</w:t>
            </w:r>
          </w:p>
        </w:tc>
        <w:tc>
          <w:tcPr>
            <w:tcW w:w="5244" w:type="dxa"/>
            <w:tcBorders>
              <w:top w:val="single" w:sz="6" w:space="0" w:color="auto"/>
              <w:left w:val="single" w:sz="6" w:space="0" w:color="auto"/>
              <w:bottom w:val="single" w:sz="6" w:space="0" w:color="auto"/>
            </w:tcBorders>
          </w:tcPr>
          <w:p w14:paraId="3EEF7C1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Таке рiшення не приймалося</w:t>
            </w:r>
          </w:p>
        </w:tc>
      </w:tr>
      <w:tr w:rsidR="00BA77FF" w:rsidRPr="00C63190" w14:paraId="7E09AA44" w14:textId="77777777" w:rsidTr="00025765">
        <w:trPr>
          <w:trHeight w:val="200"/>
        </w:trPr>
        <w:tc>
          <w:tcPr>
            <w:tcW w:w="5529" w:type="dxa"/>
            <w:tcBorders>
              <w:top w:val="single" w:sz="6" w:space="0" w:color="auto"/>
              <w:bottom w:val="single" w:sz="6" w:space="0" w:color="auto"/>
              <w:right w:val="single" w:sz="6" w:space="0" w:color="auto"/>
            </w:tcBorders>
          </w:tcPr>
          <w:p w14:paraId="0591BA8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та номер рішення про затвердження декларації схильності до ризиків</w:t>
            </w:r>
          </w:p>
        </w:tc>
        <w:tc>
          <w:tcPr>
            <w:tcW w:w="5244" w:type="dxa"/>
            <w:tcBorders>
              <w:top w:val="single" w:sz="6" w:space="0" w:color="auto"/>
              <w:left w:val="single" w:sz="6" w:space="0" w:color="auto"/>
              <w:bottom w:val="single" w:sz="6" w:space="0" w:color="auto"/>
            </w:tcBorders>
          </w:tcPr>
          <w:p w14:paraId="42ACE63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 </w:t>
            </w:r>
          </w:p>
        </w:tc>
      </w:tr>
    </w:tbl>
    <w:p w14:paraId="53D5F96C"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pPr>
    </w:p>
    <w:p w14:paraId="52CE94DA" w14:textId="77777777" w:rsidR="00BA77FF" w:rsidRDefault="00BA77FF">
      <w:pPr>
        <w:widowControl w:val="0"/>
        <w:autoSpaceDE w:val="0"/>
        <w:autoSpaceDN w:val="0"/>
        <w:adjustRightInd w:val="0"/>
        <w:spacing w:after="0" w:line="240" w:lineRule="auto"/>
        <w:rPr>
          <w:rFonts w:ascii="Times New Roman CYR" w:hAnsi="Times New Roman CYR" w:cs="Times New Roman CYR"/>
          <w:sz w:val="24"/>
          <w:szCs w:val="24"/>
        </w:rPr>
        <w:sectPr w:rsidR="00BA77FF" w:rsidSect="00025765">
          <w:pgSz w:w="12240" w:h="15840"/>
          <w:pgMar w:top="570" w:right="474" w:bottom="570" w:left="720" w:header="708" w:footer="0" w:gutter="0"/>
          <w:cols w:space="720"/>
          <w:noEndnote/>
        </w:sectPr>
      </w:pPr>
    </w:p>
    <w:p w14:paraId="5A314942"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Частина 10. Інформація щодо порядку призначення/звільнення посадових осіб (крім ради та виконавчого органу) особи</w:t>
      </w:r>
    </w:p>
    <w:tbl>
      <w:tblPr>
        <w:tblW w:w="15716"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701"/>
        <w:gridCol w:w="1134"/>
        <w:gridCol w:w="851"/>
        <w:gridCol w:w="2551"/>
        <w:gridCol w:w="7088"/>
        <w:gridCol w:w="2391"/>
      </w:tblGrid>
      <w:tr w:rsidR="00BA77FF" w:rsidRPr="00C63190" w14:paraId="4F80491E" w14:textId="77777777" w:rsidTr="00025765">
        <w:trPr>
          <w:trHeight w:val="200"/>
        </w:trPr>
        <w:tc>
          <w:tcPr>
            <w:tcW w:w="1701" w:type="dxa"/>
            <w:tcBorders>
              <w:top w:val="single" w:sz="6" w:space="0" w:color="auto"/>
              <w:bottom w:val="single" w:sz="6" w:space="0" w:color="auto"/>
              <w:right w:val="single" w:sz="6" w:space="0" w:color="auto"/>
            </w:tcBorders>
            <w:vAlign w:val="center"/>
          </w:tcPr>
          <w:p w14:paraId="2FD44F8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Ім'я посадової особи</w:t>
            </w:r>
          </w:p>
        </w:tc>
        <w:tc>
          <w:tcPr>
            <w:tcW w:w="1134" w:type="dxa"/>
            <w:tcBorders>
              <w:top w:val="single" w:sz="6" w:space="0" w:color="auto"/>
              <w:left w:val="single" w:sz="6" w:space="0" w:color="auto"/>
              <w:bottom w:val="single" w:sz="6" w:space="0" w:color="auto"/>
              <w:right w:val="single" w:sz="6" w:space="0" w:color="auto"/>
            </w:tcBorders>
            <w:vAlign w:val="center"/>
          </w:tcPr>
          <w:p w14:paraId="7EFCC79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РНОКПП</w:t>
            </w:r>
          </w:p>
        </w:tc>
        <w:tc>
          <w:tcPr>
            <w:tcW w:w="851" w:type="dxa"/>
            <w:tcBorders>
              <w:top w:val="single" w:sz="6" w:space="0" w:color="auto"/>
              <w:left w:val="single" w:sz="6" w:space="0" w:color="auto"/>
              <w:bottom w:val="single" w:sz="6" w:space="0" w:color="auto"/>
              <w:right w:val="single" w:sz="6" w:space="0" w:color="auto"/>
            </w:tcBorders>
            <w:vAlign w:val="center"/>
          </w:tcPr>
          <w:p w14:paraId="4282A16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УНЗР</w:t>
            </w:r>
          </w:p>
        </w:tc>
        <w:tc>
          <w:tcPr>
            <w:tcW w:w="2551" w:type="dxa"/>
            <w:tcBorders>
              <w:top w:val="single" w:sz="6" w:space="0" w:color="auto"/>
              <w:left w:val="single" w:sz="6" w:space="0" w:color="auto"/>
              <w:bottom w:val="single" w:sz="6" w:space="0" w:color="auto"/>
              <w:right w:val="single" w:sz="6" w:space="0" w:color="auto"/>
            </w:tcBorders>
            <w:vAlign w:val="center"/>
          </w:tcPr>
          <w:p w14:paraId="2876143B"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Назва посади, назва органу, який прийняв рішення про призначення посадової особи, дата та номер рішення</w:t>
            </w:r>
          </w:p>
        </w:tc>
        <w:tc>
          <w:tcPr>
            <w:tcW w:w="7088" w:type="dxa"/>
            <w:tcBorders>
              <w:top w:val="single" w:sz="6" w:space="0" w:color="auto"/>
              <w:left w:val="single" w:sz="6" w:space="0" w:color="auto"/>
              <w:bottom w:val="single" w:sz="6" w:space="0" w:color="auto"/>
              <w:right w:val="single" w:sz="6" w:space="0" w:color="auto"/>
            </w:tcBorders>
            <w:vAlign w:val="center"/>
          </w:tcPr>
          <w:p w14:paraId="54F2D6E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Опис ключових повноважень посадової особи</w:t>
            </w:r>
          </w:p>
        </w:tc>
        <w:tc>
          <w:tcPr>
            <w:tcW w:w="2391" w:type="dxa"/>
            <w:tcBorders>
              <w:top w:val="single" w:sz="6" w:space="0" w:color="auto"/>
              <w:left w:val="single" w:sz="6" w:space="0" w:color="auto"/>
              <w:bottom w:val="single" w:sz="6" w:space="0" w:color="auto"/>
            </w:tcBorders>
            <w:vAlign w:val="center"/>
          </w:tcPr>
          <w:p w14:paraId="032C247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Порядок призначення та звільнення посадової особи</w:t>
            </w:r>
          </w:p>
        </w:tc>
      </w:tr>
      <w:tr w:rsidR="00BA77FF" w:rsidRPr="00C63190" w14:paraId="5E96E870" w14:textId="77777777" w:rsidTr="00025765">
        <w:trPr>
          <w:trHeight w:val="200"/>
        </w:trPr>
        <w:tc>
          <w:tcPr>
            <w:tcW w:w="1701" w:type="dxa"/>
            <w:tcBorders>
              <w:top w:val="single" w:sz="6" w:space="0" w:color="auto"/>
              <w:bottom w:val="single" w:sz="6" w:space="0" w:color="auto"/>
              <w:right w:val="single" w:sz="6" w:space="0" w:color="auto"/>
            </w:tcBorders>
            <w:vAlign w:val="center"/>
          </w:tcPr>
          <w:p w14:paraId="0781D3D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ТОВ "ДТЕК ЕНЕРГО"</w:t>
            </w:r>
          </w:p>
        </w:tc>
        <w:tc>
          <w:tcPr>
            <w:tcW w:w="1134" w:type="dxa"/>
            <w:tcBorders>
              <w:top w:val="single" w:sz="6" w:space="0" w:color="auto"/>
              <w:left w:val="single" w:sz="6" w:space="0" w:color="auto"/>
              <w:bottom w:val="single" w:sz="6" w:space="0" w:color="auto"/>
              <w:right w:val="single" w:sz="6" w:space="0" w:color="auto"/>
            </w:tcBorders>
            <w:vAlign w:val="center"/>
          </w:tcPr>
          <w:p w14:paraId="1AA91569"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851" w:type="dxa"/>
            <w:tcBorders>
              <w:top w:val="single" w:sz="6" w:space="0" w:color="auto"/>
              <w:left w:val="single" w:sz="6" w:space="0" w:color="auto"/>
              <w:bottom w:val="single" w:sz="6" w:space="0" w:color="auto"/>
              <w:right w:val="single" w:sz="6" w:space="0" w:color="auto"/>
            </w:tcBorders>
            <w:vAlign w:val="center"/>
          </w:tcPr>
          <w:p w14:paraId="63A70DFF" w14:textId="77777777" w:rsidR="00BA77FF" w:rsidRPr="00C63190" w:rsidRDefault="00BA77FF">
            <w:pPr>
              <w:widowControl w:val="0"/>
              <w:autoSpaceDE w:val="0"/>
              <w:autoSpaceDN w:val="0"/>
              <w:adjustRightInd w:val="0"/>
              <w:spacing w:after="0" w:line="240" w:lineRule="auto"/>
              <w:jc w:val="center"/>
              <w:rPr>
                <w:rFonts w:ascii="Times New Roman CYR" w:hAnsi="Times New Roman CYR" w:cs="Times New Roman CYR"/>
              </w:rPr>
            </w:pPr>
          </w:p>
        </w:tc>
        <w:tc>
          <w:tcPr>
            <w:tcW w:w="2551" w:type="dxa"/>
            <w:tcBorders>
              <w:top w:val="single" w:sz="6" w:space="0" w:color="auto"/>
              <w:left w:val="single" w:sz="6" w:space="0" w:color="auto"/>
              <w:bottom w:val="single" w:sz="6" w:space="0" w:color="auto"/>
              <w:right w:val="single" w:sz="6" w:space="0" w:color="auto"/>
            </w:tcBorders>
            <w:vAlign w:val="center"/>
          </w:tcPr>
          <w:p w14:paraId="1AD0D9F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Рiшення Загальних зборiв Учасникiв Товариства вiд 27 травня 2011 року</w:t>
            </w:r>
          </w:p>
        </w:tc>
        <w:tc>
          <w:tcPr>
            <w:tcW w:w="7088" w:type="dxa"/>
            <w:tcBorders>
              <w:top w:val="single" w:sz="6" w:space="0" w:color="auto"/>
              <w:left w:val="single" w:sz="6" w:space="0" w:color="auto"/>
              <w:bottom w:val="single" w:sz="6" w:space="0" w:color="auto"/>
              <w:right w:val="single" w:sz="6" w:space="0" w:color="auto"/>
            </w:tcBorders>
            <w:vAlign w:val="center"/>
          </w:tcPr>
          <w:p w14:paraId="5946828A"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Рiшення Ревiзора приймаються ним одноосiбно та викладаються у письмовiй формi.</w:t>
            </w:r>
          </w:p>
          <w:p w14:paraId="16CB679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Перевiрки фiнансово-господарської дiяльностi Товариства проводяться Ревiзором Товариства:</w:t>
            </w:r>
          </w:p>
          <w:p w14:paraId="27699DDF"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за дорученням Загальних зборiв Учасникiв Товариства;</w:t>
            </w:r>
          </w:p>
          <w:p w14:paraId="62EE73B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з власної iнiцiативи;</w:t>
            </w:r>
          </w:p>
          <w:p w14:paraId="75C4010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 на вимогу учасника Товариства.</w:t>
            </w:r>
          </w:p>
          <w:p w14:paraId="5755AE83"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При проведеннi перевiрок дiяльностi Товариства Ревiзору повиннi бути наданi всi матерiали, бухгалтерськi або iншi документи й особистi пояснення працiвникiв Товариства.</w:t>
            </w:r>
          </w:p>
          <w:p w14:paraId="6E43967E"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Директор Товариства несе персональну вiдповiдальнiсть за виконання вимог Ревiзора Товариства.</w:t>
            </w:r>
          </w:p>
          <w:p w14:paraId="1166A95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Товариства доповiдає про результати проведених ними перевiрок Загальним зборам Учасникiв Товариства та Учасникам Товариства, що iнiцiювали перевiрку.</w:t>
            </w:r>
          </w:p>
          <w:p w14:paraId="2DA3C6BD"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Товариства складає висновок щодо рiчних звiтiв i балансiв Товариства. Без висновку Ревiзора Товариства Загальнi збори Учасникiв Товариства не вправi затверджувати рiчний баланс Товариства.</w:t>
            </w:r>
          </w:p>
          <w:p w14:paraId="0CFA2257"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контролює:</w:t>
            </w:r>
          </w:p>
          <w:p w14:paraId="015D76A1"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ефективне використання Директором Товариства майна Товариства;</w:t>
            </w:r>
          </w:p>
          <w:p w14:paraId="0B642268"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цiльове використання Директором Товариства прибутку Товариства;</w:t>
            </w:r>
          </w:p>
          <w:p w14:paraId="6595598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дiяльнiсть Директора Товариства з виконання Товариством своїх зобов'язань перед контрагентами Товариства та його кредиторами;</w:t>
            </w:r>
          </w:p>
          <w:p w14:paraId="2EE859E6"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дотримання вимог чинного законодавства щодо органiзацiї та ведення бухгалтерського та податкового облiку Директором Товариства та головним бухгалтером Товариства.</w:t>
            </w:r>
          </w:p>
          <w:p w14:paraId="46BA3F42"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Товариства зобов'язаний вимагати скликання позачергових Загальних зборiв Учасникiв Товариства у разi виникнення загрози iстотним iнтересам Товариства або виявлення зловживань, вчинених посадовими особами Товариства.</w:t>
            </w:r>
          </w:p>
        </w:tc>
        <w:tc>
          <w:tcPr>
            <w:tcW w:w="2391" w:type="dxa"/>
            <w:tcBorders>
              <w:top w:val="single" w:sz="6" w:space="0" w:color="auto"/>
              <w:left w:val="single" w:sz="6" w:space="0" w:color="auto"/>
              <w:bottom w:val="single" w:sz="6" w:space="0" w:color="auto"/>
            </w:tcBorders>
            <w:vAlign w:val="center"/>
          </w:tcPr>
          <w:p w14:paraId="7219B08C" w14:textId="77777777" w:rsidR="00BA77FF" w:rsidRPr="00C63190" w:rsidRDefault="001C64F2">
            <w:pPr>
              <w:widowControl w:val="0"/>
              <w:autoSpaceDE w:val="0"/>
              <w:autoSpaceDN w:val="0"/>
              <w:adjustRightInd w:val="0"/>
              <w:spacing w:after="0" w:line="240" w:lineRule="auto"/>
              <w:jc w:val="center"/>
              <w:rPr>
                <w:rFonts w:ascii="Times New Roman CYR" w:hAnsi="Times New Roman CYR" w:cs="Times New Roman CYR"/>
              </w:rPr>
            </w:pPr>
            <w:r w:rsidRPr="00C63190">
              <w:rPr>
                <w:rFonts w:ascii="Times New Roman CYR" w:hAnsi="Times New Roman CYR" w:cs="Times New Roman CYR"/>
              </w:rPr>
              <w:t>Ревiзор Товариства обирається та вiдкликається Загальними зборами Учасникiв Товариства з числа Учасникiв Товариства. Ревiзором Товариства не може бути Директор Товариства.</w:t>
            </w:r>
          </w:p>
        </w:tc>
      </w:tr>
    </w:tbl>
    <w:p w14:paraId="5E5FFB02" w14:textId="77777777" w:rsidR="00BA77FF" w:rsidRDefault="00BA77FF">
      <w:pPr>
        <w:widowControl w:val="0"/>
        <w:autoSpaceDE w:val="0"/>
        <w:autoSpaceDN w:val="0"/>
        <w:adjustRightInd w:val="0"/>
        <w:spacing w:after="0" w:line="240" w:lineRule="auto"/>
        <w:rPr>
          <w:rFonts w:ascii="Times New Roman CYR" w:hAnsi="Times New Roman CYR" w:cs="Times New Roman CYR"/>
        </w:rPr>
      </w:pPr>
    </w:p>
    <w:p w14:paraId="232D7244" w14:textId="77777777" w:rsidR="00BA77FF" w:rsidRDefault="00BA77FF">
      <w:pPr>
        <w:widowControl w:val="0"/>
        <w:autoSpaceDE w:val="0"/>
        <w:autoSpaceDN w:val="0"/>
        <w:adjustRightInd w:val="0"/>
        <w:spacing w:after="0" w:line="240" w:lineRule="auto"/>
        <w:rPr>
          <w:rFonts w:ascii="Times New Roman CYR" w:hAnsi="Times New Roman CYR" w:cs="Times New Roman CYR"/>
        </w:rPr>
        <w:sectPr w:rsidR="00BA77FF">
          <w:pgSz w:w="16837" w:h="11905" w:orient="landscape"/>
          <w:pgMar w:top="570" w:right="720" w:bottom="570" w:left="720" w:header="708" w:footer="708" w:gutter="0"/>
          <w:cols w:space="720"/>
          <w:noEndnote/>
        </w:sectPr>
      </w:pPr>
    </w:p>
    <w:p w14:paraId="21855BD1"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Частина 11. Інформація про винагороду членів виконавчого органу та/або ради особи</w:t>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BA77FF" w:rsidRPr="00C63190" w14:paraId="1306B768" w14:textId="77777777" w:rsidTr="00025765">
        <w:trPr>
          <w:trHeight w:val="200"/>
        </w:trPr>
        <w:tc>
          <w:tcPr>
            <w:tcW w:w="4962" w:type="dxa"/>
            <w:tcBorders>
              <w:top w:val="single" w:sz="6" w:space="0" w:color="auto"/>
              <w:bottom w:val="single" w:sz="6" w:space="0" w:color="auto"/>
              <w:right w:val="single" w:sz="6" w:space="0" w:color="auto"/>
            </w:tcBorders>
          </w:tcPr>
          <w:p w14:paraId="142034D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Орган управління</w:t>
            </w:r>
          </w:p>
        </w:tc>
        <w:tc>
          <w:tcPr>
            <w:tcW w:w="5953" w:type="dxa"/>
            <w:tcBorders>
              <w:top w:val="single" w:sz="6" w:space="0" w:color="auto"/>
              <w:left w:val="single" w:sz="6" w:space="0" w:color="auto"/>
              <w:bottom w:val="single" w:sz="6" w:space="0" w:color="auto"/>
            </w:tcBorders>
          </w:tcPr>
          <w:p w14:paraId="32982D1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Виконавчий орган</w:t>
            </w:r>
          </w:p>
        </w:tc>
      </w:tr>
      <w:tr w:rsidR="00BA77FF" w:rsidRPr="00C63190" w14:paraId="0803A6DA" w14:textId="77777777" w:rsidTr="00025765">
        <w:trPr>
          <w:trHeight w:val="200"/>
        </w:trPr>
        <w:tc>
          <w:tcPr>
            <w:tcW w:w="4962" w:type="dxa"/>
            <w:tcBorders>
              <w:top w:val="single" w:sz="6" w:space="0" w:color="auto"/>
              <w:bottom w:val="single" w:sz="6" w:space="0" w:color="auto"/>
              <w:right w:val="single" w:sz="6" w:space="0" w:color="auto"/>
            </w:tcBorders>
          </w:tcPr>
          <w:p w14:paraId="03B6C16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Ім'я члена виконавчого органу/ради особи</w:t>
            </w:r>
          </w:p>
        </w:tc>
        <w:tc>
          <w:tcPr>
            <w:tcW w:w="5953" w:type="dxa"/>
            <w:tcBorders>
              <w:top w:val="single" w:sz="6" w:space="0" w:color="auto"/>
              <w:left w:val="single" w:sz="6" w:space="0" w:color="auto"/>
              <w:bottom w:val="single" w:sz="6" w:space="0" w:color="auto"/>
            </w:tcBorders>
          </w:tcPr>
          <w:p w14:paraId="1526AE9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Жуков Геннадiй Олексiйович</w:t>
            </w:r>
          </w:p>
        </w:tc>
      </w:tr>
      <w:tr w:rsidR="00BA77FF" w:rsidRPr="00C63190" w14:paraId="6D5E2FA9" w14:textId="77777777" w:rsidTr="00025765">
        <w:trPr>
          <w:trHeight w:val="200"/>
        </w:trPr>
        <w:tc>
          <w:tcPr>
            <w:tcW w:w="4962" w:type="dxa"/>
            <w:tcBorders>
              <w:top w:val="single" w:sz="6" w:space="0" w:color="auto"/>
              <w:bottom w:val="single" w:sz="6" w:space="0" w:color="auto"/>
              <w:right w:val="single" w:sz="6" w:space="0" w:color="auto"/>
            </w:tcBorders>
          </w:tcPr>
          <w:p w14:paraId="0F24B93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РНОКПП</w:t>
            </w:r>
          </w:p>
        </w:tc>
        <w:tc>
          <w:tcPr>
            <w:tcW w:w="5953" w:type="dxa"/>
            <w:tcBorders>
              <w:top w:val="single" w:sz="6" w:space="0" w:color="auto"/>
              <w:left w:val="single" w:sz="6" w:space="0" w:color="auto"/>
              <w:bottom w:val="single" w:sz="6" w:space="0" w:color="auto"/>
            </w:tcBorders>
          </w:tcPr>
          <w:p w14:paraId="0EE11E90"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14BEA57D" w14:textId="77777777" w:rsidTr="00025765">
        <w:trPr>
          <w:trHeight w:val="200"/>
        </w:trPr>
        <w:tc>
          <w:tcPr>
            <w:tcW w:w="4962" w:type="dxa"/>
            <w:tcBorders>
              <w:top w:val="single" w:sz="6" w:space="0" w:color="auto"/>
              <w:bottom w:val="single" w:sz="6" w:space="0" w:color="auto"/>
              <w:right w:val="single" w:sz="6" w:space="0" w:color="auto"/>
            </w:tcBorders>
          </w:tcPr>
          <w:p w14:paraId="51574CD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УНЗР</w:t>
            </w:r>
          </w:p>
        </w:tc>
        <w:tc>
          <w:tcPr>
            <w:tcW w:w="5953" w:type="dxa"/>
            <w:tcBorders>
              <w:top w:val="single" w:sz="6" w:space="0" w:color="auto"/>
              <w:left w:val="single" w:sz="6" w:space="0" w:color="auto"/>
              <w:bottom w:val="single" w:sz="6" w:space="0" w:color="auto"/>
            </w:tcBorders>
          </w:tcPr>
          <w:p w14:paraId="1D2AF9D2"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2CD33C34" w14:textId="77777777" w:rsidTr="00025765">
        <w:trPr>
          <w:trHeight w:val="200"/>
        </w:trPr>
        <w:tc>
          <w:tcPr>
            <w:tcW w:w="4962" w:type="dxa"/>
            <w:tcBorders>
              <w:top w:val="single" w:sz="6" w:space="0" w:color="auto"/>
              <w:bottom w:val="single" w:sz="6" w:space="0" w:color="auto"/>
              <w:right w:val="single" w:sz="6" w:space="0" w:color="auto"/>
            </w:tcBorders>
          </w:tcPr>
          <w:p w14:paraId="70DF68B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Посада</w:t>
            </w:r>
          </w:p>
        </w:tc>
        <w:tc>
          <w:tcPr>
            <w:tcW w:w="5953" w:type="dxa"/>
            <w:tcBorders>
              <w:top w:val="single" w:sz="6" w:space="0" w:color="auto"/>
              <w:left w:val="single" w:sz="6" w:space="0" w:color="auto"/>
              <w:bottom w:val="single" w:sz="6" w:space="0" w:color="auto"/>
            </w:tcBorders>
          </w:tcPr>
          <w:p w14:paraId="45C189E0"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Директор</w:t>
            </w:r>
          </w:p>
        </w:tc>
      </w:tr>
      <w:tr w:rsidR="00BA77FF" w:rsidRPr="00C63190" w14:paraId="14FF451F" w14:textId="77777777" w:rsidTr="00025765">
        <w:trPr>
          <w:trHeight w:val="200"/>
        </w:trPr>
        <w:tc>
          <w:tcPr>
            <w:tcW w:w="4962" w:type="dxa"/>
            <w:tcBorders>
              <w:top w:val="single" w:sz="6" w:space="0" w:color="auto"/>
              <w:bottom w:val="single" w:sz="6" w:space="0" w:color="auto"/>
              <w:right w:val="single" w:sz="6" w:space="0" w:color="auto"/>
            </w:tcBorders>
          </w:tcPr>
          <w:p w14:paraId="3EB96AF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вступу на посаду</w:t>
            </w:r>
          </w:p>
        </w:tc>
        <w:tc>
          <w:tcPr>
            <w:tcW w:w="5953" w:type="dxa"/>
            <w:tcBorders>
              <w:top w:val="single" w:sz="6" w:space="0" w:color="auto"/>
              <w:left w:val="single" w:sz="6" w:space="0" w:color="auto"/>
              <w:bottom w:val="single" w:sz="6" w:space="0" w:color="auto"/>
            </w:tcBorders>
          </w:tcPr>
          <w:p w14:paraId="6A49319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15.09.2020</w:t>
            </w:r>
          </w:p>
        </w:tc>
      </w:tr>
      <w:tr w:rsidR="00BA77FF" w:rsidRPr="00C63190" w14:paraId="75BBFE9C" w14:textId="77777777" w:rsidTr="00025765">
        <w:trPr>
          <w:trHeight w:val="200"/>
        </w:trPr>
        <w:tc>
          <w:tcPr>
            <w:tcW w:w="4962" w:type="dxa"/>
            <w:tcBorders>
              <w:top w:val="single" w:sz="6" w:space="0" w:color="auto"/>
              <w:bottom w:val="single" w:sz="6" w:space="0" w:color="auto"/>
              <w:right w:val="single" w:sz="6" w:space="0" w:color="auto"/>
            </w:tcBorders>
          </w:tcPr>
          <w:p w14:paraId="200B67A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7093CCF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 646148,21</w:t>
            </w:r>
          </w:p>
          <w:p w14:paraId="712A865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07702EB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170881DB" w14:textId="77777777" w:rsidTr="00025765">
        <w:trPr>
          <w:trHeight w:val="200"/>
        </w:trPr>
        <w:tc>
          <w:tcPr>
            <w:tcW w:w="4962" w:type="dxa"/>
            <w:tcBorders>
              <w:top w:val="single" w:sz="6" w:space="0" w:color="auto"/>
              <w:bottom w:val="single" w:sz="6" w:space="0" w:color="auto"/>
              <w:right w:val="single" w:sz="6" w:space="0" w:color="auto"/>
            </w:tcBorders>
          </w:tcPr>
          <w:p w14:paraId="48239D5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1958A17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w:t>
            </w:r>
          </w:p>
          <w:p w14:paraId="78376AA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0102B43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p w14:paraId="3671A12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Мають виплатити:</w:t>
            </w:r>
          </w:p>
          <w:p w14:paraId="403F75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5D9950F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p w14:paraId="3D33919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Прийнято рішення про виплату:</w:t>
            </w:r>
          </w:p>
          <w:p w14:paraId="7E65AC8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1D99240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tc>
      </w:tr>
      <w:tr w:rsidR="00BA77FF" w:rsidRPr="00C63190" w14:paraId="6E734093" w14:textId="77777777" w:rsidTr="00025765">
        <w:trPr>
          <w:trHeight w:val="200"/>
        </w:trPr>
        <w:tc>
          <w:tcPr>
            <w:tcW w:w="4962" w:type="dxa"/>
            <w:tcBorders>
              <w:top w:val="single" w:sz="6" w:space="0" w:color="auto"/>
              <w:bottom w:val="single" w:sz="6" w:space="0" w:color="auto"/>
              <w:right w:val="single" w:sz="6" w:space="0" w:color="auto"/>
            </w:tcBorders>
          </w:tcPr>
          <w:p w14:paraId="3C6A6974"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595C582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 540183,71</w:t>
            </w:r>
          </w:p>
          <w:p w14:paraId="46AE1E1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20C631D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77B4EE56" w14:textId="77777777" w:rsidTr="00025765">
        <w:trPr>
          <w:trHeight w:val="200"/>
        </w:trPr>
        <w:tc>
          <w:tcPr>
            <w:tcW w:w="4962" w:type="dxa"/>
            <w:tcBorders>
              <w:top w:val="single" w:sz="6" w:space="0" w:color="auto"/>
              <w:bottom w:val="single" w:sz="6" w:space="0" w:color="auto"/>
              <w:right w:val="single" w:sz="6" w:space="0" w:color="auto"/>
            </w:tcBorders>
          </w:tcPr>
          <w:p w14:paraId="5681331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35913A7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 105964,5</w:t>
            </w:r>
          </w:p>
          <w:p w14:paraId="1F7DBE6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35FE4BF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1C746D4B" w14:textId="77777777" w:rsidTr="00025765">
        <w:trPr>
          <w:trHeight w:val="200"/>
        </w:trPr>
        <w:tc>
          <w:tcPr>
            <w:tcW w:w="4962" w:type="dxa"/>
            <w:tcBorders>
              <w:top w:val="single" w:sz="6" w:space="0" w:color="auto"/>
              <w:bottom w:val="single" w:sz="6" w:space="0" w:color="auto"/>
              <w:right w:val="single" w:sz="6" w:space="0" w:color="auto"/>
            </w:tcBorders>
          </w:tcPr>
          <w:p w14:paraId="73284E8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5953" w:type="dxa"/>
            <w:tcBorders>
              <w:top w:val="single" w:sz="6" w:space="0" w:color="auto"/>
              <w:left w:val="single" w:sz="6" w:space="0" w:color="auto"/>
              <w:bottom w:val="single" w:sz="6" w:space="0" w:color="auto"/>
            </w:tcBorders>
          </w:tcPr>
          <w:p w14:paraId="6C588F0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Вiдсутнi</w:t>
            </w:r>
          </w:p>
        </w:tc>
      </w:tr>
      <w:tr w:rsidR="00BA77FF" w:rsidRPr="00C63190" w14:paraId="06C3E4AB" w14:textId="77777777" w:rsidTr="00025765">
        <w:trPr>
          <w:trHeight w:val="200"/>
        </w:trPr>
        <w:tc>
          <w:tcPr>
            <w:tcW w:w="4962" w:type="dxa"/>
            <w:tcBorders>
              <w:top w:val="single" w:sz="6" w:space="0" w:color="auto"/>
              <w:bottom w:val="single" w:sz="6" w:space="0" w:color="auto"/>
              <w:right w:val="single" w:sz="6" w:space="0" w:color="auto"/>
            </w:tcBorders>
          </w:tcPr>
          <w:p w14:paraId="3991970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5953" w:type="dxa"/>
            <w:tcBorders>
              <w:top w:val="single" w:sz="6" w:space="0" w:color="auto"/>
              <w:left w:val="single" w:sz="6" w:space="0" w:color="auto"/>
              <w:bottom w:val="single" w:sz="6" w:space="0" w:color="auto"/>
            </w:tcBorders>
          </w:tcPr>
          <w:p w14:paraId="215CF8D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Iнформацiя про будь-якi винагороди або компенсацiї, якi мають бути виплаченi посадовiй особi емiтента у разi її звiльнення не надається, тому що такi виплати не передбаченi.</w:t>
            </w:r>
          </w:p>
        </w:tc>
      </w:tr>
      <w:tr w:rsidR="00BA77FF" w:rsidRPr="00C63190" w14:paraId="7614D69E" w14:textId="77777777" w:rsidTr="00025765">
        <w:trPr>
          <w:trHeight w:val="200"/>
        </w:trPr>
        <w:tc>
          <w:tcPr>
            <w:tcW w:w="4962" w:type="dxa"/>
            <w:tcBorders>
              <w:top w:val="single" w:sz="6" w:space="0" w:color="auto"/>
              <w:bottom w:val="single" w:sz="6" w:space="0" w:color="auto"/>
              <w:right w:val="single" w:sz="6" w:space="0" w:color="auto"/>
            </w:tcBorders>
          </w:tcPr>
          <w:p w14:paraId="2428384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URL-адреса вебсайту особи, за якою розміщено звіт про винагороду</w:t>
            </w:r>
          </w:p>
        </w:tc>
        <w:tc>
          <w:tcPr>
            <w:tcW w:w="5953" w:type="dxa"/>
            <w:tcBorders>
              <w:top w:val="single" w:sz="6" w:space="0" w:color="auto"/>
              <w:left w:val="single" w:sz="6" w:space="0" w:color="auto"/>
              <w:bottom w:val="single" w:sz="6" w:space="0" w:color="auto"/>
            </w:tcBorders>
          </w:tcPr>
          <w:p w14:paraId="3604ED6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Звiт про винагороду директора не складається</w:t>
            </w:r>
          </w:p>
        </w:tc>
      </w:tr>
    </w:tbl>
    <w:p w14:paraId="187A66CF" w14:textId="7F28DFC1"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320,07</w:t>
      </w:r>
    </w:p>
    <w:p w14:paraId="5E1CF229" w14:textId="4114F738" w:rsidR="00025765" w:rsidRDefault="00025765">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br w:type="page"/>
      </w:r>
    </w:p>
    <w:tbl>
      <w:tblPr>
        <w:tblW w:w="1091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962"/>
        <w:gridCol w:w="5953"/>
      </w:tblGrid>
      <w:tr w:rsidR="00BA77FF" w:rsidRPr="00C63190" w14:paraId="77C20285" w14:textId="77777777" w:rsidTr="00025765">
        <w:trPr>
          <w:trHeight w:val="200"/>
        </w:trPr>
        <w:tc>
          <w:tcPr>
            <w:tcW w:w="4962" w:type="dxa"/>
            <w:tcBorders>
              <w:top w:val="single" w:sz="6" w:space="0" w:color="auto"/>
              <w:bottom w:val="single" w:sz="6" w:space="0" w:color="auto"/>
              <w:right w:val="single" w:sz="6" w:space="0" w:color="auto"/>
            </w:tcBorders>
          </w:tcPr>
          <w:p w14:paraId="2AC6CCF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lastRenderedPageBreak/>
              <w:t>Орган управління</w:t>
            </w:r>
          </w:p>
        </w:tc>
        <w:tc>
          <w:tcPr>
            <w:tcW w:w="5953" w:type="dxa"/>
            <w:tcBorders>
              <w:top w:val="single" w:sz="6" w:space="0" w:color="auto"/>
              <w:left w:val="single" w:sz="6" w:space="0" w:color="auto"/>
              <w:bottom w:val="single" w:sz="6" w:space="0" w:color="auto"/>
            </w:tcBorders>
          </w:tcPr>
          <w:p w14:paraId="27B221A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Виконавчий орган</w:t>
            </w:r>
          </w:p>
        </w:tc>
      </w:tr>
      <w:tr w:rsidR="00BA77FF" w:rsidRPr="00C63190" w14:paraId="296CE34F" w14:textId="77777777" w:rsidTr="00025765">
        <w:trPr>
          <w:trHeight w:val="200"/>
        </w:trPr>
        <w:tc>
          <w:tcPr>
            <w:tcW w:w="4962" w:type="dxa"/>
            <w:tcBorders>
              <w:top w:val="single" w:sz="6" w:space="0" w:color="auto"/>
              <w:bottom w:val="single" w:sz="6" w:space="0" w:color="auto"/>
              <w:right w:val="single" w:sz="6" w:space="0" w:color="auto"/>
            </w:tcBorders>
          </w:tcPr>
          <w:p w14:paraId="68E7960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Ім'я члена виконавчого органу/ради особи</w:t>
            </w:r>
          </w:p>
        </w:tc>
        <w:tc>
          <w:tcPr>
            <w:tcW w:w="5953" w:type="dxa"/>
            <w:tcBorders>
              <w:top w:val="single" w:sz="6" w:space="0" w:color="auto"/>
              <w:left w:val="single" w:sz="6" w:space="0" w:color="auto"/>
              <w:bottom w:val="single" w:sz="6" w:space="0" w:color="auto"/>
            </w:tcBorders>
          </w:tcPr>
          <w:p w14:paraId="1772C7E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Журов Андрiй Володимирович</w:t>
            </w:r>
          </w:p>
        </w:tc>
      </w:tr>
      <w:tr w:rsidR="00BA77FF" w:rsidRPr="00C63190" w14:paraId="1050163F" w14:textId="77777777" w:rsidTr="00025765">
        <w:trPr>
          <w:trHeight w:val="200"/>
        </w:trPr>
        <w:tc>
          <w:tcPr>
            <w:tcW w:w="4962" w:type="dxa"/>
            <w:tcBorders>
              <w:top w:val="single" w:sz="6" w:space="0" w:color="auto"/>
              <w:bottom w:val="single" w:sz="6" w:space="0" w:color="auto"/>
              <w:right w:val="single" w:sz="6" w:space="0" w:color="auto"/>
            </w:tcBorders>
          </w:tcPr>
          <w:p w14:paraId="51590C1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РНОКПП</w:t>
            </w:r>
          </w:p>
        </w:tc>
        <w:tc>
          <w:tcPr>
            <w:tcW w:w="5953" w:type="dxa"/>
            <w:tcBorders>
              <w:top w:val="single" w:sz="6" w:space="0" w:color="auto"/>
              <w:left w:val="single" w:sz="6" w:space="0" w:color="auto"/>
              <w:bottom w:val="single" w:sz="6" w:space="0" w:color="auto"/>
            </w:tcBorders>
          </w:tcPr>
          <w:p w14:paraId="60329A23"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0D874015" w14:textId="77777777" w:rsidTr="00025765">
        <w:trPr>
          <w:trHeight w:val="200"/>
        </w:trPr>
        <w:tc>
          <w:tcPr>
            <w:tcW w:w="4962" w:type="dxa"/>
            <w:tcBorders>
              <w:top w:val="single" w:sz="6" w:space="0" w:color="auto"/>
              <w:bottom w:val="single" w:sz="6" w:space="0" w:color="auto"/>
              <w:right w:val="single" w:sz="6" w:space="0" w:color="auto"/>
            </w:tcBorders>
          </w:tcPr>
          <w:p w14:paraId="6B72271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УНЗР</w:t>
            </w:r>
          </w:p>
        </w:tc>
        <w:tc>
          <w:tcPr>
            <w:tcW w:w="5953" w:type="dxa"/>
            <w:tcBorders>
              <w:top w:val="single" w:sz="6" w:space="0" w:color="auto"/>
              <w:left w:val="single" w:sz="6" w:space="0" w:color="auto"/>
              <w:bottom w:val="single" w:sz="6" w:space="0" w:color="auto"/>
            </w:tcBorders>
          </w:tcPr>
          <w:p w14:paraId="15523350" w14:textId="77777777" w:rsidR="00BA77FF" w:rsidRPr="00C63190" w:rsidRDefault="00BA77FF">
            <w:pPr>
              <w:widowControl w:val="0"/>
              <w:autoSpaceDE w:val="0"/>
              <w:autoSpaceDN w:val="0"/>
              <w:adjustRightInd w:val="0"/>
              <w:spacing w:after="0" w:line="240" w:lineRule="auto"/>
              <w:rPr>
                <w:rFonts w:ascii="Times New Roman CYR" w:hAnsi="Times New Roman CYR" w:cs="Times New Roman CYR"/>
                <w:sz w:val="24"/>
                <w:szCs w:val="24"/>
              </w:rPr>
            </w:pPr>
          </w:p>
        </w:tc>
      </w:tr>
      <w:tr w:rsidR="00BA77FF" w:rsidRPr="00C63190" w14:paraId="73EED868" w14:textId="77777777" w:rsidTr="00025765">
        <w:trPr>
          <w:trHeight w:val="200"/>
        </w:trPr>
        <w:tc>
          <w:tcPr>
            <w:tcW w:w="4962" w:type="dxa"/>
            <w:tcBorders>
              <w:top w:val="single" w:sz="6" w:space="0" w:color="auto"/>
              <w:bottom w:val="single" w:sz="6" w:space="0" w:color="auto"/>
              <w:right w:val="single" w:sz="6" w:space="0" w:color="auto"/>
            </w:tcBorders>
          </w:tcPr>
          <w:p w14:paraId="18B22C1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rPr>
            </w:pPr>
            <w:r w:rsidRPr="00C63190">
              <w:rPr>
                <w:rFonts w:ascii="Times New Roman CYR" w:hAnsi="Times New Roman CYR" w:cs="Times New Roman CYR"/>
              </w:rPr>
              <w:t>Посада</w:t>
            </w:r>
          </w:p>
        </w:tc>
        <w:tc>
          <w:tcPr>
            <w:tcW w:w="5953" w:type="dxa"/>
            <w:tcBorders>
              <w:top w:val="single" w:sz="6" w:space="0" w:color="auto"/>
              <w:left w:val="single" w:sz="6" w:space="0" w:color="auto"/>
              <w:bottom w:val="single" w:sz="6" w:space="0" w:color="auto"/>
            </w:tcBorders>
          </w:tcPr>
          <w:p w14:paraId="065131C4" w14:textId="77777777" w:rsidR="00BA77FF" w:rsidRPr="00C63190" w:rsidRDefault="001C64F2">
            <w:pPr>
              <w:widowControl w:val="0"/>
              <w:autoSpaceDE w:val="0"/>
              <w:autoSpaceDN w:val="0"/>
              <w:adjustRightInd w:val="0"/>
              <w:spacing w:after="0" w:line="240" w:lineRule="auto"/>
              <w:jc w:val="both"/>
              <w:rPr>
                <w:rFonts w:ascii="Times New Roman CYR" w:hAnsi="Times New Roman CYR" w:cs="Times New Roman CYR"/>
              </w:rPr>
            </w:pPr>
            <w:r w:rsidRPr="00C63190">
              <w:rPr>
                <w:rFonts w:ascii="Times New Roman CYR" w:hAnsi="Times New Roman CYR" w:cs="Times New Roman CYR"/>
              </w:rPr>
              <w:t>Директор</w:t>
            </w:r>
          </w:p>
        </w:tc>
      </w:tr>
      <w:tr w:rsidR="00BA77FF" w:rsidRPr="00C63190" w14:paraId="7D1A0633" w14:textId="77777777" w:rsidTr="00025765">
        <w:trPr>
          <w:trHeight w:val="200"/>
        </w:trPr>
        <w:tc>
          <w:tcPr>
            <w:tcW w:w="4962" w:type="dxa"/>
            <w:tcBorders>
              <w:top w:val="single" w:sz="6" w:space="0" w:color="auto"/>
              <w:bottom w:val="single" w:sz="6" w:space="0" w:color="auto"/>
              <w:right w:val="single" w:sz="6" w:space="0" w:color="auto"/>
            </w:tcBorders>
          </w:tcPr>
          <w:p w14:paraId="2CF1146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Дата вступу на посаду</w:t>
            </w:r>
          </w:p>
        </w:tc>
        <w:tc>
          <w:tcPr>
            <w:tcW w:w="5953" w:type="dxa"/>
            <w:tcBorders>
              <w:top w:val="single" w:sz="6" w:space="0" w:color="auto"/>
              <w:left w:val="single" w:sz="6" w:space="0" w:color="auto"/>
              <w:bottom w:val="single" w:sz="6" w:space="0" w:color="auto"/>
            </w:tcBorders>
          </w:tcPr>
          <w:p w14:paraId="37A9832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02.07.2019</w:t>
            </w:r>
          </w:p>
        </w:tc>
      </w:tr>
      <w:tr w:rsidR="00BA77FF" w:rsidRPr="00C63190" w14:paraId="7CAC3ED2" w14:textId="77777777" w:rsidTr="00025765">
        <w:trPr>
          <w:trHeight w:val="200"/>
        </w:trPr>
        <w:tc>
          <w:tcPr>
            <w:tcW w:w="4962" w:type="dxa"/>
            <w:tcBorders>
              <w:top w:val="single" w:sz="6" w:space="0" w:color="auto"/>
              <w:bottom w:val="single" w:sz="6" w:space="0" w:color="auto"/>
              <w:right w:val="single" w:sz="6" w:space="0" w:color="auto"/>
            </w:tcBorders>
          </w:tcPr>
          <w:p w14:paraId="6A6CBCD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винагороди у національній або іноземній валюті, яку виплатили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6895C77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 44038,92</w:t>
            </w:r>
          </w:p>
          <w:p w14:paraId="5511287E"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0E4B5FF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339636B3" w14:textId="77777777" w:rsidTr="00025765">
        <w:trPr>
          <w:trHeight w:val="200"/>
        </w:trPr>
        <w:tc>
          <w:tcPr>
            <w:tcW w:w="4962" w:type="dxa"/>
            <w:tcBorders>
              <w:top w:val="single" w:sz="6" w:space="0" w:color="auto"/>
              <w:bottom w:val="single" w:sz="6" w:space="0" w:color="auto"/>
              <w:right w:val="single" w:sz="6" w:space="0" w:color="auto"/>
            </w:tcBorders>
          </w:tcPr>
          <w:p w14:paraId="76F2E6D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Форми виплати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5F8DA263"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w:t>
            </w:r>
          </w:p>
          <w:p w14:paraId="579B8E4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05AEEDC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p w14:paraId="128CA8C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Мають виплатити:</w:t>
            </w:r>
          </w:p>
          <w:p w14:paraId="39342C05"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21897F1B"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p w14:paraId="05E594B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Прийнято рішення про виплату:</w:t>
            </w:r>
          </w:p>
          <w:p w14:paraId="53861AD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Грошова</w:t>
            </w:r>
            <w:r w:rsidRPr="00C63190">
              <w:rPr>
                <w:rFonts w:ascii="Times New Roman CYR" w:hAnsi="Times New Roman CYR" w:cs="Times New Roman CYR"/>
                <w:sz w:val="24"/>
                <w:szCs w:val="24"/>
              </w:rPr>
              <w:tab/>
            </w:r>
          </w:p>
          <w:p w14:paraId="5AC0DAC9"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Негрошова</w:t>
            </w:r>
            <w:r w:rsidRPr="00C63190">
              <w:rPr>
                <w:rFonts w:ascii="Times New Roman CYR" w:hAnsi="Times New Roman CYR" w:cs="Times New Roman CYR"/>
                <w:sz w:val="24"/>
                <w:szCs w:val="24"/>
              </w:rPr>
              <w:tab/>
            </w:r>
          </w:p>
        </w:tc>
      </w:tr>
      <w:tr w:rsidR="00BA77FF" w:rsidRPr="00C63190" w14:paraId="13807DE6" w14:textId="77777777" w:rsidTr="00025765">
        <w:trPr>
          <w:trHeight w:val="200"/>
        </w:trPr>
        <w:tc>
          <w:tcPr>
            <w:tcW w:w="4962" w:type="dxa"/>
            <w:tcBorders>
              <w:top w:val="single" w:sz="6" w:space="0" w:color="auto"/>
              <w:bottom w:val="single" w:sz="6" w:space="0" w:color="auto"/>
              <w:right w:val="single" w:sz="6" w:space="0" w:color="auto"/>
            </w:tcBorders>
          </w:tcPr>
          <w:p w14:paraId="24BD372A"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фіксованої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09F9FA5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Виплатили: 44038,92</w:t>
            </w:r>
          </w:p>
          <w:p w14:paraId="560571EF"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29F0BC9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783AA20A" w14:textId="77777777" w:rsidTr="00025765">
        <w:trPr>
          <w:trHeight w:val="200"/>
        </w:trPr>
        <w:tc>
          <w:tcPr>
            <w:tcW w:w="4962" w:type="dxa"/>
            <w:tcBorders>
              <w:top w:val="single" w:sz="6" w:space="0" w:color="auto"/>
              <w:bottom w:val="single" w:sz="6" w:space="0" w:color="auto"/>
              <w:right w:val="single" w:sz="6" w:space="0" w:color="auto"/>
            </w:tcBorders>
          </w:tcPr>
          <w:p w14:paraId="436A9022"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Розмір змінної частини винагороди, яку виплатили та/або мають виплатити у звітному періоді та/або рішення про виплату якої прийнято у звітному періоді</w:t>
            </w:r>
          </w:p>
        </w:tc>
        <w:tc>
          <w:tcPr>
            <w:tcW w:w="5953" w:type="dxa"/>
            <w:tcBorders>
              <w:top w:val="single" w:sz="6" w:space="0" w:color="auto"/>
              <w:left w:val="single" w:sz="6" w:space="0" w:color="auto"/>
              <w:bottom w:val="single" w:sz="6" w:space="0" w:color="auto"/>
            </w:tcBorders>
          </w:tcPr>
          <w:p w14:paraId="6A284F4D"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Виплатили: </w:t>
            </w:r>
          </w:p>
          <w:p w14:paraId="27772CD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Мають виплатити: </w:t>
            </w:r>
          </w:p>
          <w:p w14:paraId="22001537"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 xml:space="preserve">Прийнято рішення про виплату: </w:t>
            </w:r>
          </w:p>
        </w:tc>
      </w:tr>
      <w:tr w:rsidR="00BA77FF" w:rsidRPr="00C63190" w14:paraId="523369E0" w14:textId="77777777" w:rsidTr="00025765">
        <w:trPr>
          <w:trHeight w:val="200"/>
        </w:trPr>
        <w:tc>
          <w:tcPr>
            <w:tcW w:w="4962" w:type="dxa"/>
            <w:tcBorders>
              <w:top w:val="single" w:sz="6" w:space="0" w:color="auto"/>
              <w:bottom w:val="single" w:sz="6" w:space="0" w:color="auto"/>
              <w:right w:val="single" w:sz="6" w:space="0" w:color="auto"/>
            </w:tcBorders>
          </w:tcPr>
          <w:p w14:paraId="7C67494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Критерії оцінки ефективності, за якими нараховували змінну частину винагороди</w:t>
            </w:r>
          </w:p>
        </w:tc>
        <w:tc>
          <w:tcPr>
            <w:tcW w:w="5953" w:type="dxa"/>
            <w:tcBorders>
              <w:top w:val="single" w:sz="6" w:space="0" w:color="auto"/>
              <w:left w:val="single" w:sz="6" w:space="0" w:color="auto"/>
              <w:bottom w:val="single" w:sz="6" w:space="0" w:color="auto"/>
            </w:tcBorders>
          </w:tcPr>
          <w:p w14:paraId="2172F526"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Вiдсутнi</w:t>
            </w:r>
          </w:p>
        </w:tc>
      </w:tr>
      <w:tr w:rsidR="00BA77FF" w:rsidRPr="00C63190" w14:paraId="64BD84BD" w14:textId="77777777" w:rsidTr="00025765">
        <w:trPr>
          <w:trHeight w:val="200"/>
        </w:trPr>
        <w:tc>
          <w:tcPr>
            <w:tcW w:w="4962" w:type="dxa"/>
            <w:tcBorders>
              <w:top w:val="single" w:sz="6" w:space="0" w:color="auto"/>
              <w:bottom w:val="single" w:sz="6" w:space="0" w:color="auto"/>
              <w:right w:val="single" w:sz="6" w:space="0" w:color="auto"/>
            </w:tcBorders>
          </w:tcPr>
          <w:p w14:paraId="1971A3A0"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Інформація про винагороду або ж компенсації, які мають бути виплачені у разі звільнення</w:t>
            </w:r>
          </w:p>
        </w:tc>
        <w:tc>
          <w:tcPr>
            <w:tcW w:w="5953" w:type="dxa"/>
            <w:tcBorders>
              <w:top w:val="single" w:sz="6" w:space="0" w:color="auto"/>
              <w:left w:val="single" w:sz="6" w:space="0" w:color="auto"/>
              <w:bottom w:val="single" w:sz="6" w:space="0" w:color="auto"/>
            </w:tcBorders>
          </w:tcPr>
          <w:p w14:paraId="379EDE28"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Iнформацiя про будь-якi винагороди або компенсацiї, якi мають бути виплаченi посадовiй особi емiтента у разi її звiльнення не надається, тому що такi виплати не передбаченi.</w:t>
            </w:r>
          </w:p>
        </w:tc>
      </w:tr>
      <w:tr w:rsidR="00BA77FF" w:rsidRPr="00C63190" w14:paraId="0D3E8CB2" w14:textId="77777777" w:rsidTr="00025765">
        <w:trPr>
          <w:trHeight w:val="200"/>
        </w:trPr>
        <w:tc>
          <w:tcPr>
            <w:tcW w:w="4962" w:type="dxa"/>
            <w:tcBorders>
              <w:top w:val="single" w:sz="6" w:space="0" w:color="auto"/>
              <w:bottom w:val="single" w:sz="6" w:space="0" w:color="auto"/>
              <w:right w:val="single" w:sz="6" w:space="0" w:color="auto"/>
            </w:tcBorders>
          </w:tcPr>
          <w:p w14:paraId="559A2931"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URL-адреса вебсайту особи, за якою розміщено звіт про винагороду</w:t>
            </w:r>
          </w:p>
        </w:tc>
        <w:tc>
          <w:tcPr>
            <w:tcW w:w="5953" w:type="dxa"/>
            <w:tcBorders>
              <w:top w:val="single" w:sz="6" w:space="0" w:color="auto"/>
              <w:left w:val="single" w:sz="6" w:space="0" w:color="auto"/>
              <w:bottom w:val="single" w:sz="6" w:space="0" w:color="auto"/>
            </w:tcBorders>
          </w:tcPr>
          <w:p w14:paraId="162B112C" w14:textId="77777777" w:rsidR="00BA77FF" w:rsidRPr="00C63190" w:rsidRDefault="001C64F2">
            <w:pPr>
              <w:widowControl w:val="0"/>
              <w:autoSpaceDE w:val="0"/>
              <w:autoSpaceDN w:val="0"/>
              <w:adjustRightInd w:val="0"/>
              <w:spacing w:after="0" w:line="240" w:lineRule="auto"/>
              <w:rPr>
                <w:rFonts w:ascii="Times New Roman CYR" w:hAnsi="Times New Roman CYR" w:cs="Times New Roman CYR"/>
                <w:sz w:val="24"/>
                <w:szCs w:val="24"/>
              </w:rPr>
            </w:pPr>
            <w:r w:rsidRPr="00C63190">
              <w:rPr>
                <w:rFonts w:ascii="Times New Roman CYR" w:hAnsi="Times New Roman CYR" w:cs="Times New Roman CYR"/>
                <w:sz w:val="24"/>
                <w:szCs w:val="24"/>
              </w:rPr>
              <w:t>Звiт про винагороду директора не складається</w:t>
            </w:r>
          </w:p>
        </w:tc>
      </w:tr>
    </w:tbl>
    <w:p w14:paraId="33A8359F" w14:textId="77777777" w:rsidR="00BA77FF" w:rsidRDefault="001C64F2">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Співвідношення середнього розміру винагороди члена виконавчого органу/ради із середнім розміром винагороди працівників особи:</w:t>
      </w:r>
      <w:r>
        <w:rPr>
          <w:rFonts w:ascii="Times New Roman CYR" w:hAnsi="Times New Roman CYR" w:cs="Times New Roman CYR"/>
          <w:sz w:val="24"/>
          <w:szCs w:val="24"/>
        </w:rPr>
        <w:t>29,09</w:t>
      </w:r>
    </w:p>
    <w:p w14:paraId="205260DE" w14:textId="03C6E9B2" w:rsidR="00BA77FF" w:rsidRDefault="00025765" w:rsidP="00025765">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sz w:val="24"/>
          <w:szCs w:val="24"/>
        </w:rPr>
        <w:br w:type="page"/>
      </w:r>
      <w:r w:rsidR="001C64F2">
        <w:rPr>
          <w:rFonts w:ascii="Times New Roman CYR" w:hAnsi="Times New Roman CYR" w:cs="Times New Roman CYR"/>
          <w:b/>
          <w:bCs/>
          <w:sz w:val="24"/>
          <w:szCs w:val="24"/>
        </w:rPr>
        <w:lastRenderedPageBreak/>
        <w:t>2) звіт про сталий розвиток</w:t>
      </w:r>
    </w:p>
    <w:p w14:paraId="3BCCB698"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rPr>
      </w:pPr>
    </w:p>
    <w:tbl>
      <w:tblPr>
        <w:tblW w:w="10773" w:type="dxa"/>
        <w:tblInd w:w="10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300"/>
        <w:gridCol w:w="3528"/>
        <w:gridCol w:w="6945"/>
      </w:tblGrid>
      <w:tr w:rsidR="00025765" w:rsidRPr="00025765" w14:paraId="428087F1"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3785AF19"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1</w:t>
            </w:r>
          </w:p>
        </w:tc>
        <w:tc>
          <w:tcPr>
            <w:tcW w:w="10473" w:type="dxa"/>
            <w:gridSpan w:val="2"/>
            <w:tcBorders>
              <w:top w:val="single" w:sz="6" w:space="0" w:color="auto"/>
              <w:left w:val="single" w:sz="6" w:space="0" w:color="auto"/>
              <w:bottom w:val="single" w:sz="6" w:space="0" w:color="auto"/>
              <w:right w:val="single" w:sz="6" w:space="0" w:color="auto"/>
            </w:tcBorders>
            <w:hideMark/>
          </w:tcPr>
          <w:p w14:paraId="1E9B2FAB"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Оцінка діяльності щодо захисту довкілля та соціальної відповідальності за звітний період:</w:t>
            </w:r>
          </w:p>
        </w:tc>
      </w:tr>
      <w:tr w:rsidR="00025765" w:rsidRPr="00025765" w14:paraId="28539A04"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57EBF3B4"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11A5FFD0" w14:textId="6DA30E81"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 xml:space="preserve">Компанія здійснює свою діяльність з дотриманням вимог діючого законодавства та затверджених внутрішніх політик, процедур, планів, що спрямовані на захист довкілля, забезпечення високих стандартів в охороні праці, підтримку соціально-економічного розвитку регіону, а також здійснює всі необхідні заходи щодо запобігання, усунення та/або пом’якшення потенційних негативних ризиків та впливів, що були визначені в рамках оцінки впливу на навколишнє середовище. </w:t>
            </w:r>
          </w:p>
        </w:tc>
      </w:tr>
      <w:tr w:rsidR="00025765" w:rsidRPr="00025765" w14:paraId="2308D6AF"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2A4861EC"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2</w:t>
            </w:r>
          </w:p>
        </w:tc>
        <w:tc>
          <w:tcPr>
            <w:tcW w:w="10473" w:type="dxa"/>
            <w:gridSpan w:val="2"/>
            <w:tcBorders>
              <w:top w:val="single" w:sz="6" w:space="0" w:color="auto"/>
              <w:left w:val="single" w:sz="6" w:space="0" w:color="auto"/>
              <w:bottom w:val="single" w:sz="6" w:space="0" w:color="auto"/>
              <w:right w:val="single" w:sz="6" w:space="0" w:color="auto"/>
            </w:tcBorders>
            <w:hideMark/>
          </w:tcPr>
          <w:p w14:paraId="35E165BD"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Основні ризики і виклики щодо захисту довкілля та соціальної відповідальності, плани щодо їх вирішення, а також їх вплив на досягнення стратегічних цілей:</w:t>
            </w:r>
          </w:p>
        </w:tc>
      </w:tr>
      <w:tr w:rsidR="00025765" w:rsidRPr="00025765" w14:paraId="3ABB0FD2"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2520B4F1"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p>
        </w:tc>
        <w:tc>
          <w:tcPr>
            <w:tcW w:w="3528" w:type="dxa"/>
            <w:tcBorders>
              <w:top w:val="single" w:sz="6" w:space="0" w:color="auto"/>
              <w:left w:val="single" w:sz="6" w:space="0" w:color="auto"/>
              <w:bottom w:val="single" w:sz="6" w:space="0" w:color="auto"/>
              <w:right w:val="single" w:sz="6" w:space="0" w:color="auto"/>
            </w:tcBorders>
            <w:hideMark/>
          </w:tcPr>
          <w:p w14:paraId="72CA5252"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1. Перелік ризиків щодо захисту довкілля та соціальної відповідальності, які мають вплив на особу:</w:t>
            </w:r>
          </w:p>
        </w:tc>
        <w:tc>
          <w:tcPr>
            <w:tcW w:w="6945" w:type="dxa"/>
            <w:tcBorders>
              <w:top w:val="single" w:sz="6" w:space="0" w:color="auto"/>
              <w:left w:val="single" w:sz="6" w:space="0" w:color="auto"/>
              <w:bottom w:val="single" w:sz="6" w:space="0" w:color="auto"/>
              <w:right w:val="single" w:sz="6" w:space="0" w:color="auto"/>
            </w:tcBorders>
          </w:tcPr>
          <w:p w14:paraId="56C50CA6"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Серед основних ризиків для Компанії можна виділити наступні:</w:t>
            </w:r>
          </w:p>
          <w:p w14:paraId="608315B1" w14:textId="77777777" w:rsidR="00025765" w:rsidRPr="00025765" w:rsidRDefault="00025765" w:rsidP="00025765">
            <w:pPr>
              <w:widowControl w:val="0"/>
              <w:numPr>
                <w:ilvl w:val="0"/>
                <w:numId w:val="5"/>
              </w:numPr>
              <w:autoSpaceDE w:val="0"/>
              <w:autoSpaceDN w:val="0"/>
              <w:adjustRightInd w:val="0"/>
              <w:spacing w:after="0" w:line="240" w:lineRule="auto"/>
              <w:ind w:left="30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Кліматичні ризики:</w:t>
            </w:r>
            <w:r w:rsidRPr="00025765">
              <w:rPr>
                <w:lang w:val="ru-RU" w:eastAsia="en-US"/>
              </w:rPr>
              <w:t xml:space="preserve"> </w:t>
            </w:r>
            <w:r w:rsidRPr="00025765">
              <w:rPr>
                <w:rFonts w:ascii="Times New Roman CYR" w:hAnsi="Times New Roman CYR" w:cs="Times New Roman CYR"/>
                <w:sz w:val="24"/>
                <w:szCs w:val="24"/>
                <w:lang w:val="ru-RU" w:eastAsia="en-US"/>
              </w:rPr>
              <w:t>екстремальні погодні умови, які можуть впливати на стабільність виробництва електроенергії та інфраструктуру.</w:t>
            </w:r>
          </w:p>
          <w:p w14:paraId="1FE41BE4" w14:textId="77777777" w:rsidR="00025765" w:rsidRPr="00025765" w:rsidRDefault="00025765" w:rsidP="00025765">
            <w:pPr>
              <w:widowControl w:val="0"/>
              <w:numPr>
                <w:ilvl w:val="0"/>
                <w:numId w:val="5"/>
              </w:numPr>
              <w:autoSpaceDE w:val="0"/>
              <w:autoSpaceDN w:val="0"/>
              <w:adjustRightInd w:val="0"/>
              <w:spacing w:after="0" w:line="240" w:lineRule="auto"/>
              <w:ind w:left="30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Екологічні ризики: виявлення негативного впливу на біорізноманіття (загибель (травмування) птахів/кажанів), що може призвести до штрафних санкцій; шумове забруднення.</w:t>
            </w:r>
          </w:p>
          <w:p w14:paraId="0D0EC596" w14:textId="77777777" w:rsidR="00025765" w:rsidRPr="00025765" w:rsidRDefault="00025765" w:rsidP="00025765">
            <w:pPr>
              <w:widowControl w:val="0"/>
              <w:numPr>
                <w:ilvl w:val="0"/>
                <w:numId w:val="5"/>
              </w:numPr>
              <w:autoSpaceDE w:val="0"/>
              <w:autoSpaceDN w:val="0"/>
              <w:adjustRightInd w:val="0"/>
              <w:spacing w:after="0" w:line="240" w:lineRule="auto"/>
              <w:ind w:left="30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Ризики в області охорони праці та промислової безпеки: нещасні випадки під час діяльності, що можуть викликати зупинку робіт і штрафні санкції, в тому числі за недотримання вимог з охорони праці.</w:t>
            </w:r>
          </w:p>
          <w:p w14:paraId="0ABEB11C" w14:textId="77777777" w:rsidR="00025765" w:rsidRPr="00025765" w:rsidRDefault="00025765" w:rsidP="00025765">
            <w:pPr>
              <w:widowControl w:val="0"/>
              <w:numPr>
                <w:ilvl w:val="0"/>
                <w:numId w:val="5"/>
              </w:numPr>
              <w:autoSpaceDE w:val="0"/>
              <w:autoSpaceDN w:val="0"/>
              <w:adjustRightInd w:val="0"/>
              <w:spacing w:after="0" w:line="240" w:lineRule="auto"/>
              <w:ind w:left="30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Регуляторні або дозвільні ризики: можливе посилення вимог до моніторингу; зміни в тарифному регулюванні; невиконання вимог екологічного законодавства.</w:t>
            </w:r>
          </w:p>
          <w:p w14:paraId="509D39B1" w14:textId="77777777" w:rsidR="00025765" w:rsidRPr="00025765" w:rsidRDefault="00025765" w:rsidP="00025765">
            <w:pPr>
              <w:widowControl w:val="0"/>
              <w:autoSpaceDE w:val="0"/>
              <w:autoSpaceDN w:val="0"/>
              <w:adjustRightInd w:val="0"/>
              <w:spacing w:after="0" w:line="240" w:lineRule="auto"/>
              <w:ind w:left="23"/>
              <w:rPr>
                <w:rFonts w:ascii="Times New Roman CYR" w:hAnsi="Times New Roman CYR" w:cs="Times New Roman CYR"/>
                <w:sz w:val="24"/>
                <w:szCs w:val="24"/>
                <w:lang w:val="ru-RU" w:eastAsia="en-US"/>
              </w:rPr>
            </w:pPr>
          </w:p>
        </w:tc>
      </w:tr>
      <w:tr w:rsidR="00025765" w:rsidRPr="00025765" w14:paraId="7CE987EF"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355AC0EF"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ru-RU" w:eastAsia="en-US"/>
              </w:rPr>
            </w:pPr>
          </w:p>
        </w:tc>
        <w:tc>
          <w:tcPr>
            <w:tcW w:w="3528" w:type="dxa"/>
            <w:tcBorders>
              <w:top w:val="single" w:sz="6" w:space="0" w:color="auto"/>
              <w:left w:val="single" w:sz="6" w:space="0" w:color="auto"/>
              <w:bottom w:val="single" w:sz="6" w:space="0" w:color="auto"/>
              <w:right w:val="single" w:sz="6" w:space="0" w:color="auto"/>
            </w:tcBorders>
            <w:hideMark/>
          </w:tcPr>
          <w:p w14:paraId="75A85BE6"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2. Заходи, які планується здійснити / здійснюються для мінімізації/усунення кожного із ризиків:</w:t>
            </w:r>
          </w:p>
        </w:tc>
        <w:tc>
          <w:tcPr>
            <w:tcW w:w="6945" w:type="dxa"/>
            <w:tcBorders>
              <w:top w:val="single" w:sz="6" w:space="0" w:color="auto"/>
              <w:left w:val="single" w:sz="6" w:space="0" w:color="auto"/>
              <w:bottom w:val="single" w:sz="6" w:space="0" w:color="auto"/>
              <w:right w:val="single" w:sz="6" w:space="0" w:color="auto"/>
            </w:tcBorders>
          </w:tcPr>
          <w:p w14:paraId="56DA86E8"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Компанія має реалізувати план заходів щодо запобігання, усунення та/або пом’якшення потенційних негативних ризиків та впливів, що були визначені в рамках оцінки впливу на навколишнє середовище.</w:t>
            </w:r>
          </w:p>
          <w:p w14:paraId="187651F8"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p>
          <w:p w14:paraId="0E3348D9"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Крім того, у відповідь на вище зазначені ризики та впливи, які можуть негативно сказатись на діяльності Компанії планується:</w:t>
            </w:r>
          </w:p>
          <w:p w14:paraId="607E77AF"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здійснювати моніторинг кліматичних умов та погодних явищ, покращувати прогнозування; </w:t>
            </w:r>
          </w:p>
          <w:p w14:paraId="6EC26005"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регулярний моніторинг та контроль дотримання дозвільних вимог; екологічний супровід на всіх етапах реалізації проєкту; регулярна звітність до контролюючих органів;</w:t>
            </w:r>
          </w:p>
          <w:p w14:paraId="31EA8BCA"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суворо дотримуватись заходів щодо готовності до надзвичайних ситуацій та реагування на них; </w:t>
            </w:r>
          </w:p>
          <w:p w14:paraId="0E01947C"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проводити навчання, тренінги, інструктажі та атестації для персоналу в області охорони праці; </w:t>
            </w:r>
          </w:p>
          <w:p w14:paraId="6DAA1330"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проводити моніторинг біорізноманіття, аналізувати необхідність впровадження додаткових заходів для захисту;</w:t>
            </w:r>
          </w:p>
          <w:p w14:paraId="30AF16D8"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проводити моніторинг шуму;</w:t>
            </w:r>
          </w:p>
          <w:p w14:paraId="480C206E" w14:textId="77777777" w:rsidR="00025765" w:rsidRPr="00025765" w:rsidRDefault="00025765" w:rsidP="00025765">
            <w:pPr>
              <w:widowControl w:val="0"/>
              <w:numPr>
                <w:ilvl w:val="0"/>
                <w:numId w:val="6"/>
              </w:numPr>
              <w:autoSpaceDE w:val="0"/>
              <w:autoSpaceDN w:val="0"/>
              <w:adjustRightInd w:val="0"/>
              <w:spacing w:after="0" w:line="240" w:lineRule="auto"/>
              <w:ind w:left="307" w:hanging="307"/>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проводити регулярний моніторинг змін у законодавстві, співпрацювати з консультантами, регулярно оновлювати внутрішню аналітику.</w:t>
            </w:r>
          </w:p>
          <w:p w14:paraId="1444EC23"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p>
          <w:p w14:paraId="3323BBD4"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p>
        </w:tc>
      </w:tr>
      <w:tr w:rsidR="00025765" w:rsidRPr="00025765" w14:paraId="688738BA"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2610C673"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3</w:t>
            </w:r>
          </w:p>
        </w:tc>
        <w:tc>
          <w:tcPr>
            <w:tcW w:w="10473" w:type="dxa"/>
            <w:gridSpan w:val="2"/>
            <w:tcBorders>
              <w:top w:val="single" w:sz="6" w:space="0" w:color="auto"/>
              <w:left w:val="single" w:sz="6" w:space="0" w:color="auto"/>
              <w:bottom w:val="single" w:sz="6" w:space="0" w:color="auto"/>
              <w:right w:val="single" w:sz="6" w:space="0" w:color="auto"/>
            </w:tcBorders>
            <w:hideMark/>
          </w:tcPr>
          <w:p w14:paraId="6C99EF88"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Основні положення політики з питань захисту довкілля та соціальної відповідальності:</w:t>
            </w:r>
          </w:p>
        </w:tc>
      </w:tr>
      <w:tr w:rsidR="00025765" w:rsidRPr="00025765" w14:paraId="0C8A2E52"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26982F62"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ru-RU" w:eastAsia="en-US"/>
              </w:rPr>
            </w:pPr>
          </w:p>
        </w:tc>
        <w:tc>
          <w:tcPr>
            <w:tcW w:w="3528" w:type="dxa"/>
            <w:tcBorders>
              <w:top w:val="single" w:sz="6" w:space="0" w:color="auto"/>
              <w:left w:val="single" w:sz="6" w:space="0" w:color="auto"/>
              <w:bottom w:val="single" w:sz="6" w:space="0" w:color="auto"/>
              <w:right w:val="single" w:sz="6" w:space="0" w:color="auto"/>
            </w:tcBorders>
            <w:hideMark/>
          </w:tcPr>
          <w:p w14:paraId="375E8716"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Перелік політик з питань захисту довкілля та соціальної відповідальності та опис питань, які такі політики покликані вирішити:</w:t>
            </w:r>
          </w:p>
        </w:tc>
        <w:tc>
          <w:tcPr>
            <w:tcW w:w="6945" w:type="dxa"/>
            <w:tcBorders>
              <w:top w:val="single" w:sz="6" w:space="0" w:color="auto"/>
              <w:left w:val="single" w:sz="6" w:space="0" w:color="auto"/>
              <w:bottom w:val="single" w:sz="6" w:space="0" w:color="auto"/>
              <w:right w:val="single" w:sz="6" w:space="0" w:color="auto"/>
            </w:tcBorders>
          </w:tcPr>
          <w:p w14:paraId="40713195"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Компанія у своїх діяльності суворо дотримується вимог діючого законодавства.</w:t>
            </w:r>
          </w:p>
          <w:p w14:paraId="5187EBC2" w14:textId="77777777" w:rsidR="00025765" w:rsidRPr="00025765" w:rsidRDefault="00025765" w:rsidP="00025765">
            <w:pPr>
              <w:widowControl w:val="0"/>
              <w:autoSpaceDE w:val="0"/>
              <w:autoSpaceDN w:val="0"/>
              <w:adjustRightInd w:val="0"/>
              <w:spacing w:after="0" w:line="240" w:lineRule="auto"/>
              <w:ind w:left="448"/>
              <w:contextualSpacing/>
              <w:rPr>
                <w:rFonts w:ascii="Times New Roman CYR" w:hAnsi="Times New Roman CYR" w:cs="Times New Roman CYR"/>
                <w:sz w:val="24"/>
                <w:szCs w:val="24"/>
                <w:lang w:val="ru-RU" w:eastAsia="en-US"/>
              </w:rPr>
            </w:pPr>
          </w:p>
          <w:p w14:paraId="666C4804"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Ключові цілі Екологічної політики:</w:t>
            </w:r>
          </w:p>
          <w:p w14:paraId="6313B9C9"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Захист довкілля, включаючи запобігання забрудненню, раціональне використання ресурсів, скорочення впливу на зміну клімату, захист біорізноманіття та екосистем.</w:t>
            </w:r>
          </w:p>
          <w:p w14:paraId="06CB4949"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Розвивати чисто відновлювальну енергетику та модернізувати традиційну генерацію.</w:t>
            </w:r>
          </w:p>
          <w:p w14:paraId="3FC73343"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Виконувати обов’язкові вимоги законодавства та інші вимоги.</w:t>
            </w:r>
          </w:p>
          <w:p w14:paraId="58065E97"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Постійно удосконалювати систему екологічного менеджменту для покращення показників екологічної діяльності.</w:t>
            </w:r>
          </w:p>
          <w:p w14:paraId="0767AB1D" w14:textId="77777777" w:rsidR="00025765" w:rsidRPr="00025765" w:rsidRDefault="00025765" w:rsidP="00025765">
            <w:pPr>
              <w:widowControl w:val="0"/>
              <w:autoSpaceDE w:val="0"/>
              <w:autoSpaceDN w:val="0"/>
              <w:adjustRightInd w:val="0"/>
              <w:spacing w:after="0" w:line="240" w:lineRule="auto"/>
              <w:ind w:left="448"/>
              <w:contextualSpacing/>
              <w:rPr>
                <w:rFonts w:ascii="Times New Roman CYR" w:hAnsi="Times New Roman CYR" w:cs="Times New Roman CYR"/>
                <w:sz w:val="24"/>
                <w:szCs w:val="24"/>
                <w:lang w:val="ru-RU" w:eastAsia="en-US"/>
              </w:rPr>
            </w:pPr>
          </w:p>
          <w:p w14:paraId="2F1C2C5C"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Ключові цілі Політики в області безпеки праці:</w:t>
            </w:r>
          </w:p>
          <w:p w14:paraId="66DEA16F"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Зниження виробничого травматизму та професійної захворюваності безпосереднім досягненням технічно допустимого та економічно обґрунтованого рівня ризик.</w:t>
            </w:r>
          </w:p>
          <w:p w14:paraId="05E3FB44"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Постійне удосконалення робочих місць для підвищення безпеки праці та покращення виробничого середовища.</w:t>
            </w:r>
          </w:p>
          <w:p w14:paraId="162B0E50" w14:textId="77777777" w:rsidR="00025765" w:rsidRPr="00025765" w:rsidRDefault="00025765" w:rsidP="00025765">
            <w:pPr>
              <w:widowControl w:val="0"/>
              <w:numPr>
                <w:ilvl w:val="0"/>
                <w:numId w:val="7"/>
              </w:numPr>
              <w:autoSpaceDE w:val="0"/>
              <w:autoSpaceDN w:val="0"/>
              <w:adjustRightInd w:val="0"/>
              <w:spacing w:after="0" w:line="240" w:lineRule="auto"/>
              <w:ind w:left="448" w:hanging="425"/>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Відповідність організації праці, обладнання та процесів виробництва до вимог законодавчих нормативно-правових актів по охороні праці.</w:t>
            </w:r>
          </w:p>
          <w:p w14:paraId="0CD0C5CB" w14:textId="77777777" w:rsidR="00025765" w:rsidRPr="00025765" w:rsidRDefault="00025765" w:rsidP="00025765">
            <w:pPr>
              <w:widowControl w:val="0"/>
              <w:autoSpaceDE w:val="0"/>
              <w:autoSpaceDN w:val="0"/>
              <w:adjustRightInd w:val="0"/>
              <w:spacing w:after="0" w:line="240" w:lineRule="auto"/>
              <w:ind w:left="448"/>
              <w:contextualSpacing/>
              <w:rPr>
                <w:rFonts w:ascii="Times New Roman CYR" w:hAnsi="Times New Roman CYR" w:cs="Times New Roman CYR"/>
                <w:sz w:val="24"/>
                <w:szCs w:val="24"/>
                <w:lang w:val="ru-RU" w:eastAsia="en-US"/>
              </w:rPr>
            </w:pPr>
          </w:p>
          <w:p w14:paraId="4040AF19" w14:textId="77777777" w:rsidR="00025765" w:rsidRPr="00025765" w:rsidRDefault="00025765" w:rsidP="00025765">
            <w:pPr>
              <w:widowControl w:val="0"/>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Соціальне партнерство з місцевими громадами – обов’язкова умова діяльності Компанії. Серед ключових напрямків програм соціального партнерства виділяються: енергоефективність у сфері комунальних послуг</w:t>
            </w:r>
            <w:r w:rsidRPr="00025765">
              <w:rPr>
                <w:rFonts w:ascii="Times New Roman" w:hAnsi="Times New Roman"/>
                <w:sz w:val="24"/>
                <w:szCs w:val="24"/>
                <w:lang w:val="ru-RU" w:eastAsia="en-US"/>
              </w:rPr>
              <w:t>; охорона здоров’я; соціально значуща інфраструктура; підвищення активності громад.</w:t>
            </w:r>
          </w:p>
        </w:tc>
      </w:tr>
      <w:tr w:rsidR="00025765" w:rsidRPr="00025765" w14:paraId="343E7DB3"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2C1FCA45"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4</w:t>
            </w:r>
          </w:p>
        </w:tc>
        <w:tc>
          <w:tcPr>
            <w:tcW w:w="10473" w:type="dxa"/>
            <w:gridSpan w:val="2"/>
            <w:tcBorders>
              <w:top w:val="single" w:sz="6" w:space="0" w:color="auto"/>
              <w:left w:val="single" w:sz="6" w:space="0" w:color="auto"/>
              <w:bottom w:val="single" w:sz="6" w:space="0" w:color="auto"/>
              <w:right w:val="single" w:sz="6" w:space="0" w:color="auto"/>
            </w:tcBorders>
            <w:hideMark/>
          </w:tcPr>
          <w:p w14:paraId="5A9F81AC"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Перелік питань та прийнятих рішень щодо захисту довкілля та соціальної відповідальності, які розглядались радою та виконавчим органом:</w:t>
            </w:r>
          </w:p>
        </w:tc>
      </w:tr>
      <w:tr w:rsidR="00025765" w:rsidRPr="00025765" w14:paraId="28C9394E"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5C690A2D"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ru-RU" w:eastAsia="en-US"/>
              </w:rPr>
            </w:pPr>
          </w:p>
        </w:tc>
        <w:tc>
          <w:tcPr>
            <w:tcW w:w="3528" w:type="dxa"/>
            <w:tcBorders>
              <w:top w:val="single" w:sz="6" w:space="0" w:color="auto"/>
              <w:left w:val="single" w:sz="6" w:space="0" w:color="auto"/>
              <w:bottom w:val="single" w:sz="6" w:space="0" w:color="auto"/>
              <w:right w:val="single" w:sz="6" w:space="0" w:color="auto"/>
            </w:tcBorders>
            <w:hideMark/>
          </w:tcPr>
          <w:p w14:paraId="44B84B7F"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1. Перелік питань, які розглядались виконавчим органом та короткий зміст рішень, які було прийнято:</w:t>
            </w:r>
          </w:p>
        </w:tc>
        <w:tc>
          <w:tcPr>
            <w:tcW w:w="6945" w:type="dxa"/>
            <w:tcBorders>
              <w:top w:val="single" w:sz="6" w:space="0" w:color="auto"/>
              <w:left w:val="single" w:sz="6" w:space="0" w:color="auto"/>
              <w:bottom w:val="single" w:sz="6" w:space="0" w:color="auto"/>
              <w:right w:val="single" w:sz="6" w:space="0" w:color="auto"/>
            </w:tcBorders>
            <w:hideMark/>
          </w:tcPr>
          <w:p w14:paraId="6D35173C"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Сп</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впраця в рамках соц</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ального партнерства для та Приазовської територіальної громади Мелітопольського району Запорізької області у 2020 р.</w:t>
            </w:r>
          </w:p>
        </w:tc>
      </w:tr>
      <w:tr w:rsidR="00025765" w:rsidRPr="00025765" w14:paraId="1BC11A9D"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4AA83D60"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ru-RU" w:eastAsia="en-US"/>
              </w:rPr>
            </w:pPr>
          </w:p>
        </w:tc>
        <w:tc>
          <w:tcPr>
            <w:tcW w:w="3528" w:type="dxa"/>
            <w:tcBorders>
              <w:top w:val="single" w:sz="6" w:space="0" w:color="auto"/>
              <w:left w:val="single" w:sz="6" w:space="0" w:color="auto"/>
              <w:bottom w:val="single" w:sz="6" w:space="0" w:color="auto"/>
              <w:right w:val="single" w:sz="6" w:space="0" w:color="auto"/>
            </w:tcBorders>
            <w:hideMark/>
          </w:tcPr>
          <w:p w14:paraId="33477620"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2. Перелік питань, які розглядались радою та короткий зміст рішень, які було прийнято:</w:t>
            </w:r>
          </w:p>
        </w:tc>
        <w:tc>
          <w:tcPr>
            <w:tcW w:w="6945" w:type="dxa"/>
            <w:tcBorders>
              <w:top w:val="single" w:sz="6" w:space="0" w:color="auto"/>
              <w:left w:val="single" w:sz="6" w:space="0" w:color="auto"/>
              <w:bottom w:val="single" w:sz="6" w:space="0" w:color="auto"/>
              <w:right w:val="single" w:sz="6" w:space="0" w:color="auto"/>
            </w:tcBorders>
            <w:hideMark/>
          </w:tcPr>
          <w:p w14:paraId="578B72D4"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Наглядова рада у 2020 році була відсутня.</w:t>
            </w:r>
          </w:p>
        </w:tc>
      </w:tr>
      <w:tr w:rsidR="00025765" w:rsidRPr="00025765" w14:paraId="4E04BFEF"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5A26CC94"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5</w:t>
            </w:r>
          </w:p>
        </w:tc>
        <w:tc>
          <w:tcPr>
            <w:tcW w:w="10473" w:type="dxa"/>
            <w:gridSpan w:val="2"/>
            <w:tcBorders>
              <w:top w:val="single" w:sz="6" w:space="0" w:color="auto"/>
              <w:left w:val="single" w:sz="6" w:space="0" w:color="auto"/>
              <w:bottom w:val="single" w:sz="6" w:space="0" w:color="auto"/>
              <w:right w:val="single" w:sz="6" w:space="0" w:color="auto"/>
            </w:tcBorders>
            <w:hideMark/>
          </w:tcPr>
          <w:p w14:paraId="1D8337EA"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Перелік ключових стейкхолдерів, на яких має вплив діяльність особи із зазначенням обґрунтування в чому саме полягає такий вплив:</w:t>
            </w:r>
          </w:p>
        </w:tc>
      </w:tr>
      <w:tr w:rsidR="00025765" w:rsidRPr="00025765" w14:paraId="3E950ACC"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274408F2"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val="en-US"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48DBBA3D"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b/>
                <w:bCs/>
                <w:sz w:val="24"/>
                <w:szCs w:val="24"/>
                <w:lang w:val="en-US" w:eastAsia="en-US"/>
              </w:rPr>
              <w:t>Керівництво</w:t>
            </w:r>
            <w:r w:rsidRPr="00025765">
              <w:rPr>
                <w:rFonts w:ascii="Times New Roman CYR" w:hAnsi="Times New Roman CYR" w:cs="Times New Roman CYR"/>
                <w:sz w:val="24"/>
                <w:szCs w:val="24"/>
                <w:lang w:val="en-US" w:eastAsia="en-US"/>
              </w:rPr>
              <w:t>:</w:t>
            </w:r>
            <w:r w:rsidRPr="00025765">
              <w:rPr>
                <w:lang w:val="en-US" w:eastAsia="en-US"/>
              </w:rPr>
              <w:t xml:space="preserve"> </w:t>
            </w:r>
            <w:r w:rsidRPr="00025765">
              <w:rPr>
                <w:rFonts w:ascii="Times New Roman CYR" w:hAnsi="Times New Roman CYR" w:cs="Times New Roman CYR"/>
                <w:sz w:val="24"/>
                <w:szCs w:val="24"/>
                <w:lang w:val="en-US" w:eastAsia="en-US"/>
              </w:rPr>
              <w:t>нові можливості розвитку бізнесу; дотримання реалізації проєкту згідно з затвердженими планами.</w:t>
            </w:r>
          </w:p>
          <w:p w14:paraId="3084934C"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en-US" w:eastAsia="en-US"/>
              </w:rPr>
            </w:pPr>
          </w:p>
          <w:p w14:paraId="69139BFB"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b/>
                <w:bCs/>
                <w:sz w:val="24"/>
                <w:szCs w:val="24"/>
                <w:lang w:val="en-US" w:eastAsia="en-US"/>
              </w:rPr>
              <w:t>Співробітники</w:t>
            </w:r>
            <w:r w:rsidRPr="00025765">
              <w:rPr>
                <w:rFonts w:ascii="Times New Roman CYR" w:hAnsi="Times New Roman CYR" w:cs="Times New Roman CYR"/>
                <w:sz w:val="24"/>
                <w:szCs w:val="24"/>
                <w:lang w:val="en-US" w:eastAsia="en-US"/>
              </w:rPr>
              <w:t>: дотримання правил безпеки та охорони праці; збереження робочих місць; поліпшення умов праці; підвищення кваліфікації та розвиток експертизи;  отримання досвіду.</w:t>
            </w:r>
          </w:p>
          <w:p w14:paraId="3053D010"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en-US" w:eastAsia="en-US"/>
              </w:rPr>
            </w:pPr>
          </w:p>
          <w:p w14:paraId="1A61D486"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 xml:space="preserve">Землекористувачі та землевласники: </w:t>
            </w:r>
            <w:r w:rsidRPr="00025765">
              <w:rPr>
                <w:rFonts w:ascii="Times New Roman CYR" w:hAnsi="Times New Roman CYR" w:cs="Times New Roman CYR"/>
                <w:sz w:val="24"/>
                <w:szCs w:val="24"/>
                <w:lang w:val="ru-RU" w:eastAsia="en-US"/>
              </w:rPr>
              <w:t xml:space="preserve">своєчасна плата за договорами оренди та сервітутами. </w:t>
            </w:r>
          </w:p>
          <w:p w14:paraId="3622E2EF"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7368C4E3"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Ключові контрагенти</w:t>
            </w:r>
            <w:r w:rsidRPr="00025765">
              <w:rPr>
                <w:rFonts w:ascii="Times New Roman CYR" w:hAnsi="Times New Roman CYR" w:cs="Times New Roman CYR"/>
                <w:sz w:val="24"/>
                <w:szCs w:val="24"/>
                <w:lang w:val="ru-RU" w:eastAsia="en-US"/>
              </w:rPr>
              <w:t>: нові можливості для бізнесу, зростання попиту на послуги й товари; також вплив на діяльність в рамках роботи в ОЕС, наприклад:</w:t>
            </w:r>
          </w:p>
          <w:p w14:paraId="15561F0B"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НЕК «Укренерго» в частині постачання активної та реактивної потужності в ОЕС України, а також в частині управління режимом роботи енергосистеми. </w:t>
            </w:r>
          </w:p>
          <w:p w14:paraId="23F1B619"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ПАТ "Запоріжжяобленерго" в частині постачання активної та реактивної потужності в ОЕС України, а також в частині управління режимом роботи енергосистеми.</w:t>
            </w:r>
          </w:p>
          <w:p w14:paraId="0AE3B367" w14:textId="77777777" w:rsidR="00025765" w:rsidRPr="00025765" w:rsidRDefault="00025765" w:rsidP="00025765">
            <w:pPr>
              <w:widowControl w:val="0"/>
              <w:autoSpaceDE w:val="0"/>
              <w:autoSpaceDN w:val="0"/>
              <w:adjustRightInd w:val="0"/>
              <w:spacing w:after="0" w:line="240" w:lineRule="auto"/>
              <w:ind w:left="720"/>
              <w:contextualSpacing/>
              <w:rPr>
                <w:rFonts w:ascii="Times New Roman CYR" w:hAnsi="Times New Roman CYR" w:cs="Times New Roman CYR"/>
                <w:sz w:val="24"/>
                <w:szCs w:val="24"/>
                <w:lang w:val="ru-RU" w:eastAsia="en-US"/>
              </w:rPr>
            </w:pPr>
          </w:p>
          <w:p w14:paraId="5C66337C"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Національні, регіональні органи влади та місцеве самоврядування</w:t>
            </w:r>
            <w:r w:rsidRPr="00025765">
              <w:rPr>
                <w:rFonts w:ascii="Times New Roman CYR" w:hAnsi="Times New Roman CYR" w:cs="Times New Roman CYR"/>
                <w:sz w:val="24"/>
                <w:szCs w:val="24"/>
                <w:lang w:val="ru-RU" w:eastAsia="en-US"/>
              </w:rPr>
              <w:t>: зростання податкових надходжень до бюджетів; розвиток регіону; належне дотримання регуляторних вимог.</w:t>
            </w:r>
          </w:p>
          <w:p w14:paraId="57D1F74F"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2D0974AE"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color w:val="000000"/>
                <w:sz w:val="24"/>
                <w:szCs w:val="24"/>
                <w:lang w:val="ru-RU" w:eastAsia="en-US"/>
              </w:rPr>
            </w:pPr>
            <w:r w:rsidRPr="00025765">
              <w:rPr>
                <w:rFonts w:ascii="Times New Roman CYR" w:hAnsi="Times New Roman CYR" w:cs="Times New Roman CYR"/>
                <w:b/>
                <w:bCs/>
                <w:color w:val="000000"/>
                <w:sz w:val="24"/>
                <w:szCs w:val="24"/>
                <w:lang w:val="ru-RU" w:eastAsia="en-US"/>
              </w:rPr>
              <w:t xml:space="preserve">Громади та спільноти: </w:t>
            </w:r>
            <w:r w:rsidRPr="00025765">
              <w:rPr>
                <w:rFonts w:ascii="Times New Roman CYR" w:hAnsi="Times New Roman CYR" w:cs="Times New Roman CYR"/>
                <w:color w:val="000000"/>
                <w:sz w:val="24"/>
                <w:szCs w:val="24"/>
                <w:lang w:val="ru-RU" w:eastAsia="en-US"/>
              </w:rPr>
              <w:t>соціально-економічний розвиток територій (створення робочих місць, стимулювання розвитку бізнесу в регіоні, забезпечення надійності енергопостачання та роботи енергосистеми); покращення екологічної ситуації; реалізація соціальних ініціатив та проєктів</w:t>
            </w:r>
          </w:p>
          <w:p w14:paraId="5ECE0F06" w14:textId="77777777" w:rsidR="00025765" w:rsidRPr="00025765" w:rsidRDefault="00025765" w:rsidP="00025765">
            <w:pPr>
              <w:widowControl w:val="0"/>
              <w:autoSpaceDE w:val="0"/>
              <w:autoSpaceDN w:val="0"/>
              <w:adjustRightInd w:val="0"/>
              <w:spacing w:after="0" w:line="240" w:lineRule="auto"/>
              <w:ind w:left="720"/>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В рамках соцпартнерства проф</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нансовано реал</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зац</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ю проєкт</w:t>
            </w:r>
            <w:r w:rsidRPr="00025765">
              <w:rPr>
                <w:rFonts w:ascii="Times New Roman CYR" w:hAnsi="Times New Roman CYR" w:cs="Times New Roman CYR"/>
                <w:color w:val="000000"/>
                <w:sz w:val="24"/>
                <w:szCs w:val="24"/>
                <w:lang w:val="en-US" w:eastAsia="en-US"/>
              </w:rPr>
              <w:t>i</w:t>
            </w:r>
            <w:r w:rsidRPr="00025765">
              <w:rPr>
                <w:rFonts w:ascii="Times New Roman CYR" w:hAnsi="Times New Roman CYR" w:cs="Times New Roman CYR"/>
                <w:color w:val="000000"/>
                <w:sz w:val="24"/>
                <w:szCs w:val="24"/>
                <w:lang w:val="ru-RU" w:eastAsia="en-US"/>
              </w:rPr>
              <w:t>в:</w:t>
            </w:r>
          </w:p>
          <w:p w14:paraId="222354E3" w14:textId="77777777" w:rsidR="00025765" w:rsidRPr="00025765" w:rsidRDefault="00025765" w:rsidP="00025765">
            <w:pPr>
              <w:widowControl w:val="0"/>
              <w:numPr>
                <w:ilvl w:val="0"/>
                <w:numId w:val="8"/>
              </w:numPr>
              <w:autoSpaceDE w:val="0"/>
              <w:autoSpaceDN w:val="0"/>
              <w:adjustRightInd w:val="0"/>
              <w:spacing w:after="0" w:line="240" w:lineRule="auto"/>
              <w:ind w:left="1440"/>
              <w:contextualSpacing/>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 xml:space="preserve">Придбання оргтехніки для бібліотеки с. Приморський Посад </w:t>
            </w:r>
          </w:p>
          <w:p w14:paraId="407C5E09" w14:textId="77777777" w:rsidR="00025765" w:rsidRPr="00025765" w:rsidRDefault="00025765" w:rsidP="00025765">
            <w:pPr>
              <w:widowControl w:val="0"/>
              <w:numPr>
                <w:ilvl w:val="0"/>
                <w:numId w:val="8"/>
              </w:numPr>
              <w:autoSpaceDE w:val="0"/>
              <w:autoSpaceDN w:val="0"/>
              <w:adjustRightInd w:val="0"/>
              <w:spacing w:after="0" w:line="240" w:lineRule="auto"/>
              <w:ind w:left="1440"/>
              <w:contextualSpacing/>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 xml:space="preserve">Придбання світильників </w:t>
            </w:r>
            <w:r w:rsidRPr="00025765">
              <w:rPr>
                <w:rFonts w:ascii="Times New Roman CYR" w:hAnsi="Times New Roman CYR" w:cs="Times New Roman CYR"/>
                <w:color w:val="000000"/>
                <w:sz w:val="24"/>
                <w:szCs w:val="24"/>
                <w:lang w:val="en-US" w:eastAsia="en-US"/>
              </w:rPr>
              <w:t>Lemanso</w:t>
            </w:r>
            <w:r w:rsidRPr="00025765">
              <w:rPr>
                <w:rFonts w:ascii="Times New Roman CYR" w:hAnsi="Times New Roman CYR" w:cs="Times New Roman CYR"/>
                <w:color w:val="000000"/>
                <w:sz w:val="24"/>
                <w:szCs w:val="24"/>
                <w:lang w:val="ru-RU" w:eastAsia="en-US"/>
              </w:rPr>
              <w:t xml:space="preserve"> для освітлення вулиць с. Приморський Посад</w:t>
            </w:r>
          </w:p>
          <w:p w14:paraId="7E304360" w14:textId="77777777" w:rsidR="00025765" w:rsidRPr="00025765" w:rsidRDefault="00025765" w:rsidP="00025765">
            <w:pPr>
              <w:widowControl w:val="0"/>
              <w:numPr>
                <w:ilvl w:val="0"/>
                <w:numId w:val="8"/>
              </w:numPr>
              <w:autoSpaceDE w:val="0"/>
              <w:autoSpaceDN w:val="0"/>
              <w:adjustRightInd w:val="0"/>
              <w:spacing w:after="0" w:line="240" w:lineRule="auto"/>
              <w:ind w:left="1440"/>
              <w:contextualSpacing/>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Придбання електрообігрівачів для будинку культури с. Приморський Посад</w:t>
            </w:r>
          </w:p>
          <w:p w14:paraId="1C95BE5A" w14:textId="77777777" w:rsidR="00025765" w:rsidRPr="00025765" w:rsidRDefault="00025765" w:rsidP="00025765">
            <w:pPr>
              <w:widowControl w:val="0"/>
              <w:numPr>
                <w:ilvl w:val="0"/>
                <w:numId w:val="8"/>
              </w:numPr>
              <w:autoSpaceDE w:val="0"/>
              <w:autoSpaceDN w:val="0"/>
              <w:adjustRightInd w:val="0"/>
              <w:spacing w:after="0" w:line="240" w:lineRule="auto"/>
              <w:ind w:left="1440"/>
              <w:contextualSpacing/>
              <w:rPr>
                <w:rFonts w:ascii="Times New Roman CYR" w:hAnsi="Times New Roman CYR" w:cs="Times New Roman CYR"/>
                <w:color w:val="000000"/>
                <w:sz w:val="24"/>
                <w:szCs w:val="24"/>
                <w:lang w:val="ru-RU" w:eastAsia="en-US"/>
              </w:rPr>
            </w:pPr>
            <w:r w:rsidRPr="00025765">
              <w:rPr>
                <w:rFonts w:ascii="Times New Roman CYR" w:hAnsi="Times New Roman CYR" w:cs="Times New Roman CYR"/>
                <w:color w:val="000000"/>
                <w:sz w:val="24"/>
                <w:szCs w:val="24"/>
                <w:lang w:val="ru-RU" w:eastAsia="en-US"/>
              </w:rPr>
              <w:t>Поточний ремонт фасаду Ботіївської сімейної амбулаторії та облаштування території с. Ботієве</w:t>
            </w:r>
          </w:p>
          <w:p w14:paraId="37B43B91"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185DFE59"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Фінансові установи</w:t>
            </w:r>
            <w:r w:rsidRPr="00025765">
              <w:rPr>
                <w:rFonts w:ascii="Times New Roman CYR" w:hAnsi="Times New Roman CYR" w:cs="Times New Roman CYR"/>
                <w:sz w:val="24"/>
                <w:szCs w:val="24"/>
                <w:lang w:val="ru-RU" w:eastAsia="en-US"/>
              </w:rPr>
              <w:t>, доступ до нових проєктів в ВДЕ; розвиток можливостей інвестиційного портфеля.</w:t>
            </w:r>
          </w:p>
          <w:p w14:paraId="68F3598C" w14:textId="77777777" w:rsidR="00025765" w:rsidRPr="00025765" w:rsidRDefault="00025765" w:rsidP="00025765">
            <w:pPr>
              <w:spacing w:line="256" w:lineRule="auto"/>
              <w:ind w:left="720"/>
              <w:contextualSpacing/>
              <w:rPr>
                <w:rFonts w:ascii="Times New Roman CYR" w:hAnsi="Times New Roman CYR" w:cs="Times New Roman CYR"/>
                <w:b/>
                <w:bCs/>
                <w:sz w:val="24"/>
                <w:szCs w:val="24"/>
                <w:lang w:val="ru-RU" w:eastAsia="en-US"/>
              </w:rPr>
            </w:pPr>
          </w:p>
          <w:p w14:paraId="5ABF390F"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Міжнародні, національні та місцеві НУО</w:t>
            </w:r>
            <w:r w:rsidRPr="00025765">
              <w:rPr>
                <w:rFonts w:ascii="Times New Roman CYR" w:hAnsi="Times New Roman CYR" w:cs="Times New Roman CYR"/>
                <w:sz w:val="24"/>
                <w:szCs w:val="24"/>
                <w:lang w:val="ru-RU" w:eastAsia="en-US"/>
              </w:rPr>
              <w:t>: можлива співпраця у сфері сталого розвитку й кліматичної політики.</w:t>
            </w:r>
          </w:p>
          <w:p w14:paraId="74FCCF2F"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21A53D01"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Громадські організації</w:t>
            </w:r>
            <w:r w:rsidRPr="00025765">
              <w:rPr>
                <w:rFonts w:ascii="Times New Roman CYR" w:hAnsi="Times New Roman CYR" w:cs="Times New Roman CYR"/>
                <w:sz w:val="24"/>
                <w:szCs w:val="24"/>
                <w:lang w:val="ru-RU" w:eastAsia="en-US"/>
              </w:rPr>
              <w:t>: участь у діалозі, нові можливості для громади.</w:t>
            </w:r>
          </w:p>
          <w:p w14:paraId="5B221DD0"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46DE9538" w14:textId="77777777" w:rsidR="00025765" w:rsidRPr="00025765" w:rsidRDefault="00025765" w:rsidP="00025765">
            <w:pPr>
              <w:widowControl w:val="0"/>
              <w:numPr>
                <w:ilvl w:val="0"/>
                <w:numId w:val="8"/>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ЗМІ</w:t>
            </w:r>
            <w:r w:rsidRPr="00025765">
              <w:rPr>
                <w:rFonts w:ascii="Times New Roman CYR" w:hAnsi="Times New Roman CYR" w:cs="Times New Roman CYR"/>
                <w:sz w:val="24"/>
                <w:szCs w:val="24"/>
                <w:lang w:val="ru-RU" w:eastAsia="en-US"/>
              </w:rPr>
              <w:t>: інформаційні приводи щодо енергетики й сталого розвитку.</w:t>
            </w:r>
          </w:p>
          <w:p w14:paraId="640F6B52" w14:textId="77777777" w:rsidR="00025765" w:rsidRPr="00025765" w:rsidRDefault="00025765" w:rsidP="00025765">
            <w:pPr>
              <w:widowControl w:val="0"/>
              <w:autoSpaceDE w:val="0"/>
              <w:autoSpaceDN w:val="0"/>
              <w:adjustRightInd w:val="0"/>
              <w:spacing w:after="0" w:line="240" w:lineRule="auto"/>
              <w:ind w:left="720"/>
              <w:contextualSpacing/>
              <w:rPr>
                <w:rFonts w:ascii="Times New Roman CYR" w:hAnsi="Times New Roman CYR" w:cs="Times New Roman CYR"/>
                <w:sz w:val="24"/>
                <w:szCs w:val="24"/>
                <w:highlight w:val="yellow"/>
                <w:lang w:val="ru-RU" w:eastAsia="en-US"/>
              </w:rPr>
            </w:pPr>
          </w:p>
        </w:tc>
      </w:tr>
      <w:tr w:rsidR="00025765" w:rsidRPr="00025765" w14:paraId="17553700"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76CBFE10"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val="en-US" w:eastAsia="en-US"/>
              </w:rPr>
            </w:pPr>
            <w:r w:rsidRPr="00025765">
              <w:rPr>
                <w:rFonts w:ascii="Times New Roman CYR" w:hAnsi="Times New Roman CYR" w:cs="Times New Roman CYR"/>
                <w:sz w:val="24"/>
                <w:szCs w:val="24"/>
                <w:lang w:val="en-US" w:eastAsia="en-US"/>
              </w:rPr>
              <w:lastRenderedPageBreak/>
              <w:t>6</w:t>
            </w:r>
          </w:p>
        </w:tc>
        <w:tc>
          <w:tcPr>
            <w:tcW w:w="10473" w:type="dxa"/>
            <w:gridSpan w:val="2"/>
            <w:tcBorders>
              <w:top w:val="single" w:sz="6" w:space="0" w:color="auto"/>
              <w:left w:val="single" w:sz="6" w:space="0" w:color="auto"/>
              <w:bottom w:val="single" w:sz="6" w:space="0" w:color="auto"/>
              <w:right w:val="single" w:sz="6" w:space="0" w:color="auto"/>
            </w:tcBorders>
            <w:hideMark/>
          </w:tcPr>
          <w:p w14:paraId="0ADE905F"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highlight w:val="yellow"/>
                <w:lang w:val="en-US" w:eastAsia="en-US"/>
              </w:rPr>
            </w:pPr>
            <w:r w:rsidRPr="00025765">
              <w:rPr>
                <w:rFonts w:ascii="Times New Roman CYR" w:hAnsi="Times New Roman CYR" w:cs="Times New Roman CYR"/>
                <w:sz w:val="24"/>
                <w:szCs w:val="24"/>
                <w:lang w:val="en-US" w:eastAsia="en-US"/>
              </w:rPr>
              <w:t>Перелік стейкхолдерів, які мають вплив на досягнення особою стратегічних цілей із зазначенням обґрунтування в чому саме полягає такий вплив:</w:t>
            </w:r>
          </w:p>
        </w:tc>
      </w:tr>
      <w:tr w:rsidR="00025765" w:rsidRPr="00025765" w14:paraId="6AEA6F17"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3B2BAE1A"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highlight w:val="yellow"/>
                <w:lang w:val="en-US"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15C2F0A4"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b/>
                <w:bCs/>
                <w:sz w:val="24"/>
                <w:szCs w:val="24"/>
                <w:lang w:val="en-US" w:eastAsia="en-US"/>
              </w:rPr>
              <w:t>Керівництво</w:t>
            </w:r>
            <w:r w:rsidRPr="00025765">
              <w:rPr>
                <w:rFonts w:ascii="Times New Roman CYR" w:hAnsi="Times New Roman CYR" w:cs="Times New Roman CYR"/>
                <w:sz w:val="24"/>
                <w:szCs w:val="24"/>
                <w:lang w:val="en-US" w:eastAsia="en-US"/>
              </w:rPr>
              <w:t>: визначає стратегічні пріоритети, ресурси та управлінські рішення, від яких залежить успішність реалізації.</w:t>
            </w:r>
          </w:p>
          <w:p w14:paraId="72968B35" w14:textId="77777777" w:rsidR="00025765" w:rsidRPr="00025765" w:rsidRDefault="00025765" w:rsidP="00025765">
            <w:pPr>
              <w:widowControl w:val="0"/>
              <w:autoSpaceDE w:val="0"/>
              <w:autoSpaceDN w:val="0"/>
              <w:adjustRightInd w:val="0"/>
              <w:spacing w:after="0" w:line="240" w:lineRule="auto"/>
              <w:ind w:left="327" w:hanging="284"/>
              <w:contextualSpacing/>
              <w:rPr>
                <w:rFonts w:ascii="Times New Roman CYR" w:hAnsi="Times New Roman CYR" w:cs="Times New Roman CYR"/>
                <w:sz w:val="24"/>
                <w:szCs w:val="24"/>
                <w:lang w:val="en-US" w:eastAsia="en-US"/>
              </w:rPr>
            </w:pPr>
          </w:p>
          <w:p w14:paraId="146762F9"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b/>
                <w:bCs/>
                <w:sz w:val="24"/>
                <w:szCs w:val="24"/>
                <w:lang w:val="en-US" w:eastAsia="en-US"/>
              </w:rPr>
              <w:t>Співробітники:</w:t>
            </w:r>
            <w:r w:rsidRPr="00025765">
              <w:rPr>
                <w:rFonts w:ascii="Times New Roman CYR" w:hAnsi="Times New Roman CYR" w:cs="Times New Roman CYR"/>
                <w:sz w:val="24"/>
                <w:szCs w:val="24"/>
                <w:lang w:val="en-US" w:eastAsia="en-US"/>
              </w:rPr>
              <w:t xml:space="preserve"> забезпечують операційну реалізацію проєкту; їхня мотивація та компетенції критичні для ефективності.</w:t>
            </w:r>
          </w:p>
          <w:p w14:paraId="5D4CA187" w14:textId="77777777" w:rsidR="00025765" w:rsidRPr="00025765" w:rsidRDefault="00025765" w:rsidP="00025765">
            <w:pPr>
              <w:widowControl w:val="0"/>
              <w:autoSpaceDE w:val="0"/>
              <w:autoSpaceDN w:val="0"/>
              <w:adjustRightInd w:val="0"/>
              <w:spacing w:after="0" w:line="240" w:lineRule="auto"/>
              <w:ind w:left="327" w:hanging="284"/>
              <w:contextualSpacing/>
              <w:rPr>
                <w:rFonts w:ascii="Times New Roman CYR" w:hAnsi="Times New Roman CYR" w:cs="Times New Roman CYR"/>
                <w:sz w:val="24"/>
                <w:szCs w:val="24"/>
                <w:lang w:val="en-US" w:eastAsia="en-US"/>
              </w:rPr>
            </w:pPr>
          </w:p>
          <w:p w14:paraId="5FDDA549"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 xml:space="preserve">Землекористувачі та землевласники: </w:t>
            </w:r>
            <w:r w:rsidRPr="00025765">
              <w:rPr>
                <w:rFonts w:ascii="Times New Roman CYR" w:hAnsi="Times New Roman CYR" w:cs="Times New Roman CYR"/>
                <w:sz w:val="24"/>
                <w:szCs w:val="24"/>
                <w:lang w:val="ru-RU" w:eastAsia="en-US"/>
              </w:rPr>
              <w:t xml:space="preserve">своєчасна плата за договорами оренди та сервітутами. </w:t>
            </w:r>
          </w:p>
          <w:p w14:paraId="551ADB47" w14:textId="77777777" w:rsidR="00025765" w:rsidRPr="00025765" w:rsidRDefault="00025765" w:rsidP="00025765">
            <w:pPr>
              <w:spacing w:line="256" w:lineRule="auto"/>
              <w:ind w:left="720"/>
              <w:contextualSpacing/>
              <w:rPr>
                <w:rFonts w:ascii="Times New Roman CYR" w:hAnsi="Times New Roman CYR" w:cs="Times New Roman CYR"/>
                <w:b/>
                <w:bCs/>
                <w:sz w:val="24"/>
                <w:szCs w:val="24"/>
                <w:lang w:val="ru-RU" w:eastAsia="en-US"/>
              </w:rPr>
            </w:pPr>
          </w:p>
          <w:p w14:paraId="025B1301"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Контрагенти:</w:t>
            </w:r>
            <w:r w:rsidRPr="00025765">
              <w:rPr>
                <w:rFonts w:ascii="Times New Roman CYR" w:hAnsi="Times New Roman CYR" w:cs="Times New Roman CYR"/>
                <w:sz w:val="24"/>
                <w:szCs w:val="24"/>
                <w:lang w:val="ru-RU" w:eastAsia="en-US"/>
              </w:rPr>
              <w:t xml:space="preserve"> забезпечують надійність ланцюга постачань; якість, вчасність та відповідність поставок/послуг впливають проєкт, наприклад:</w:t>
            </w:r>
          </w:p>
          <w:p w14:paraId="7AF4C987" w14:textId="77777777" w:rsidR="00025765" w:rsidRPr="00025765" w:rsidRDefault="00025765" w:rsidP="00025765">
            <w:pPr>
              <w:widowControl w:val="0"/>
              <w:numPr>
                <w:ilvl w:val="0"/>
                <w:numId w:val="9"/>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НЕК «Укренерго» в частині постачання активної та реактивної потужності в ОЕС України, а також в частині управління режимом роботи енергосистеми. </w:t>
            </w:r>
          </w:p>
          <w:p w14:paraId="1BE43AC8" w14:textId="77777777" w:rsidR="00025765" w:rsidRPr="00025765" w:rsidRDefault="00025765" w:rsidP="00025765">
            <w:pPr>
              <w:widowControl w:val="0"/>
              <w:numPr>
                <w:ilvl w:val="0"/>
                <w:numId w:val="9"/>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ПАТ "Запоріжжяобленерго" в частині постачання активної та реактивної потужності в ОЕС України, а також в частині управління режимом роботи енергосистеми.</w:t>
            </w:r>
          </w:p>
          <w:p w14:paraId="1DAFC314" w14:textId="77777777" w:rsidR="00025765" w:rsidRPr="00025765" w:rsidRDefault="00025765" w:rsidP="00025765">
            <w:pPr>
              <w:widowControl w:val="0"/>
              <w:numPr>
                <w:ilvl w:val="0"/>
                <w:numId w:val="9"/>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Сервісна компанія </w:t>
            </w:r>
            <w:r w:rsidRPr="00025765">
              <w:rPr>
                <w:rFonts w:ascii="Times New Roman CYR" w:hAnsi="Times New Roman CYR" w:cs="Times New Roman CYR"/>
                <w:sz w:val="24"/>
                <w:szCs w:val="24"/>
                <w:lang w:val="en-US" w:eastAsia="en-US"/>
              </w:rPr>
              <w:t>Vestas</w:t>
            </w:r>
            <w:r w:rsidRPr="00025765">
              <w:rPr>
                <w:rFonts w:ascii="Times New Roman CYR" w:hAnsi="Times New Roman CYR" w:cs="Times New Roman CYR"/>
                <w:sz w:val="24"/>
                <w:szCs w:val="24"/>
                <w:lang w:val="ru-RU" w:eastAsia="en-US"/>
              </w:rPr>
              <w:t xml:space="preserve"> в частині забезпечення сервісного обслуговування та </w:t>
            </w:r>
            <w:r w:rsidRPr="00025765">
              <w:rPr>
                <w:rFonts w:ascii="Times New Roman CYR" w:hAnsi="Times New Roman CYR" w:cs="Times New Roman CYR"/>
                <w:sz w:val="24"/>
                <w:szCs w:val="24"/>
                <w:lang w:val="ru-RU" w:eastAsia="en-US"/>
              </w:rPr>
              <w:lastRenderedPageBreak/>
              <w:t xml:space="preserve">безперервності виробництва електроенергії. </w:t>
            </w:r>
          </w:p>
          <w:p w14:paraId="7ADBA77C" w14:textId="77777777" w:rsidR="00025765" w:rsidRPr="00025765" w:rsidRDefault="00025765" w:rsidP="00025765">
            <w:pPr>
              <w:widowControl w:val="0"/>
              <w:numPr>
                <w:ilvl w:val="0"/>
                <w:numId w:val="9"/>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ДП "Гарантований покупець" в частині оплати ВЕС за поставлену електричну енергію.</w:t>
            </w:r>
          </w:p>
          <w:p w14:paraId="57B53C5A" w14:textId="77777777" w:rsidR="00025765" w:rsidRPr="00025765" w:rsidRDefault="00025765" w:rsidP="00025765">
            <w:pPr>
              <w:widowControl w:val="0"/>
              <w:autoSpaceDE w:val="0"/>
              <w:autoSpaceDN w:val="0"/>
              <w:adjustRightInd w:val="0"/>
              <w:spacing w:after="0" w:line="240" w:lineRule="auto"/>
              <w:ind w:left="720"/>
              <w:contextualSpacing/>
              <w:rPr>
                <w:rFonts w:ascii="Times New Roman CYR" w:hAnsi="Times New Roman CYR" w:cs="Times New Roman CYR"/>
                <w:sz w:val="24"/>
                <w:szCs w:val="24"/>
                <w:lang w:val="ru-RU" w:eastAsia="en-US"/>
              </w:rPr>
            </w:pPr>
          </w:p>
          <w:p w14:paraId="5ED92FB8"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Національні, регіональні органи влади та місцеве самоврядування</w:t>
            </w:r>
            <w:r w:rsidRPr="00025765">
              <w:rPr>
                <w:rFonts w:ascii="Times New Roman CYR" w:hAnsi="Times New Roman CYR" w:cs="Times New Roman CYR"/>
                <w:sz w:val="24"/>
                <w:szCs w:val="24"/>
                <w:lang w:val="ru-RU" w:eastAsia="en-US"/>
              </w:rPr>
              <w:t>: визначають вимоги для отримання дозволів, контроль та регулювання, формують регуляторне середовище.</w:t>
            </w:r>
          </w:p>
          <w:p w14:paraId="4D089CAE"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5E6F9C32"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Громади та спільноти:</w:t>
            </w:r>
            <w:r w:rsidRPr="00025765">
              <w:rPr>
                <w:rFonts w:ascii="Times New Roman CYR" w:hAnsi="Times New Roman CYR" w:cs="Times New Roman CYR"/>
                <w:sz w:val="24"/>
                <w:szCs w:val="24"/>
                <w:lang w:val="ru-RU" w:eastAsia="en-US"/>
              </w:rPr>
              <w:t xml:space="preserve"> соціальна підтримка або опір напряму визначають прийнятність проєкту та його стабільність у довгостроковій перспективі.</w:t>
            </w:r>
          </w:p>
          <w:p w14:paraId="7AC813F6"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68B2B07D"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Фінансові установи</w:t>
            </w:r>
            <w:r w:rsidRPr="00025765">
              <w:rPr>
                <w:rFonts w:ascii="Times New Roman CYR" w:hAnsi="Times New Roman CYR" w:cs="Times New Roman CYR"/>
                <w:sz w:val="24"/>
                <w:szCs w:val="24"/>
                <w:lang w:val="ru-RU" w:eastAsia="en-US"/>
              </w:rPr>
              <w:t xml:space="preserve">, банки: забезпечують фінансування, формують вимоги до стандартів </w:t>
            </w:r>
            <w:r w:rsidRPr="00025765">
              <w:rPr>
                <w:rFonts w:ascii="Times New Roman CYR" w:hAnsi="Times New Roman CYR" w:cs="Times New Roman CYR"/>
                <w:sz w:val="24"/>
                <w:szCs w:val="24"/>
                <w:lang w:val="en-US" w:eastAsia="en-US"/>
              </w:rPr>
              <w:t>ESG</w:t>
            </w:r>
            <w:r w:rsidRPr="00025765">
              <w:rPr>
                <w:rFonts w:ascii="Times New Roman CYR" w:hAnsi="Times New Roman CYR" w:cs="Times New Roman CYR"/>
                <w:sz w:val="24"/>
                <w:szCs w:val="24"/>
                <w:lang w:val="ru-RU" w:eastAsia="en-US"/>
              </w:rPr>
              <w:t>, можуть впливати на умови реалізації.</w:t>
            </w:r>
          </w:p>
          <w:p w14:paraId="2A298972" w14:textId="77777777" w:rsidR="00025765" w:rsidRPr="00025765" w:rsidRDefault="00025765" w:rsidP="00025765">
            <w:pPr>
              <w:spacing w:line="256" w:lineRule="auto"/>
              <w:ind w:left="720"/>
              <w:contextualSpacing/>
              <w:rPr>
                <w:rFonts w:ascii="Times New Roman CYR" w:hAnsi="Times New Roman CYR" w:cs="Times New Roman CYR"/>
                <w:b/>
                <w:bCs/>
                <w:sz w:val="24"/>
                <w:szCs w:val="24"/>
                <w:lang w:val="ru-RU" w:eastAsia="en-US"/>
              </w:rPr>
            </w:pPr>
          </w:p>
          <w:p w14:paraId="168AB2AF"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Міжнародні, національні та місцеві НУО</w:t>
            </w:r>
            <w:r w:rsidRPr="00025765">
              <w:rPr>
                <w:rFonts w:ascii="Times New Roman CYR" w:hAnsi="Times New Roman CYR" w:cs="Times New Roman CYR"/>
                <w:sz w:val="24"/>
                <w:szCs w:val="24"/>
                <w:lang w:val="ru-RU" w:eastAsia="en-US"/>
              </w:rPr>
              <w:t>: можуть підсилювати довіру та легітимність проєкту або формувати критику, що впливає на репутацію та партнерства.</w:t>
            </w:r>
          </w:p>
          <w:p w14:paraId="61F59600"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25886135"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Громадські організації</w:t>
            </w:r>
            <w:r w:rsidRPr="00025765">
              <w:rPr>
                <w:rFonts w:ascii="Times New Roman CYR" w:hAnsi="Times New Roman CYR" w:cs="Times New Roman CYR"/>
                <w:sz w:val="24"/>
                <w:szCs w:val="24"/>
                <w:lang w:val="ru-RU" w:eastAsia="en-US"/>
              </w:rPr>
              <w:t>: відображають інтереси населення, можуть мобілізувати підтримку чи спротив; формують локальний соціальний контекст.</w:t>
            </w:r>
          </w:p>
          <w:p w14:paraId="7C05F49C" w14:textId="77777777" w:rsidR="00025765" w:rsidRPr="00025765" w:rsidRDefault="00025765" w:rsidP="00025765">
            <w:pPr>
              <w:widowControl w:val="0"/>
              <w:autoSpaceDE w:val="0"/>
              <w:autoSpaceDN w:val="0"/>
              <w:adjustRightInd w:val="0"/>
              <w:spacing w:after="0" w:line="240" w:lineRule="auto"/>
              <w:ind w:left="327"/>
              <w:contextualSpacing/>
              <w:rPr>
                <w:rFonts w:ascii="Times New Roman CYR" w:hAnsi="Times New Roman CYR" w:cs="Times New Roman CYR"/>
                <w:sz w:val="24"/>
                <w:szCs w:val="24"/>
                <w:lang w:val="ru-RU" w:eastAsia="en-US"/>
              </w:rPr>
            </w:pPr>
          </w:p>
          <w:p w14:paraId="0B85F405" w14:textId="77777777" w:rsidR="00025765" w:rsidRPr="00025765" w:rsidRDefault="00025765" w:rsidP="00025765">
            <w:pPr>
              <w:widowControl w:val="0"/>
              <w:numPr>
                <w:ilvl w:val="0"/>
                <w:numId w:val="8"/>
              </w:numPr>
              <w:autoSpaceDE w:val="0"/>
              <w:autoSpaceDN w:val="0"/>
              <w:adjustRightInd w:val="0"/>
              <w:spacing w:after="0" w:line="240" w:lineRule="auto"/>
              <w:ind w:left="327" w:hanging="284"/>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b/>
                <w:bCs/>
                <w:sz w:val="24"/>
                <w:szCs w:val="24"/>
                <w:lang w:val="ru-RU" w:eastAsia="en-US"/>
              </w:rPr>
              <w:t>ЗМІ</w:t>
            </w:r>
            <w:r w:rsidRPr="00025765">
              <w:rPr>
                <w:rFonts w:ascii="Times New Roman CYR" w:hAnsi="Times New Roman CYR" w:cs="Times New Roman CYR"/>
                <w:sz w:val="24"/>
                <w:szCs w:val="24"/>
                <w:lang w:val="ru-RU" w:eastAsia="en-US"/>
              </w:rPr>
              <w:t>: формують суспільне сприйняття, впливають на репутацію</w:t>
            </w:r>
          </w:p>
          <w:p w14:paraId="2CEF144C" w14:textId="77777777" w:rsidR="00025765" w:rsidRPr="00025765" w:rsidRDefault="00025765" w:rsidP="00025765">
            <w:pPr>
              <w:widowControl w:val="0"/>
              <w:autoSpaceDE w:val="0"/>
              <w:autoSpaceDN w:val="0"/>
              <w:adjustRightInd w:val="0"/>
              <w:spacing w:after="0" w:line="240" w:lineRule="auto"/>
              <w:ind w:left="720"/>
              <w:contextualSpacing/>
              <w:rPr>
                <w:rFonts w:ascii="Times New Roman CYR" w:hAnsi="Times New Roman CYR" w:cs="Times New Roman CYR"/>
                <w:sz w:val="24"/>
                <w:szCs w:val="24"/>
                <w:highlight w:val="yellow"/>
                <w:lang w:val="ru-RU" w:eastAsia="en-US"/>
              </w:rPr>
            </w:pPr>
          </w:p>
        </w:tc>
      </w:tr>
      <w:tr w:rsidR="00025765" w:rsidRPr="00025765" w14:paraId="0FA6B90B"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hideMark/>
          </w:tcPr>
          <w:p w14:paraId="3EB4AA22"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lastRenderedPageBreak/>
              <w:t>7</w:t>
            </w:r>
          </w:p>
        </w:tc>
        <w:tc>
          <w:tcPr>
            <w:tcW w:w="10473" w:type="dxa"/>
            <w:gridSpan w:val="2"/>
            <w:tcBorders>
              <w:top w:val="single" w:sz="6" w:space="0" w:color="auto"/>
              <w:left w:val="single" w:sz="6" w:space="0" w:color="auto"/>
              <w:bottom w:val="single" w:sz="6" w:space="0" w:color="auto"/>
              <w:right w:val="single" w:sz="6" w:space="0" w:color="auto"/>
            </w:tcBorders>
            <w:hideMark/>
          </w:tcPr>
          <w:p w14:paraId="33EFC008"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Основні положення політики щодо взаємодії зі стейкхолдерами, у тому числі акціонерами/учасниками:</w:t>
            </w:r>
          </w:p>
        </w:tc>
      </w:tr>
      <w:tr w:rsidR="00025765" w:rsidRPr="00025765" w14:paraId="2DA148D1" w14:textId="77777777" w:rsidTr="00025765">
        <w:trPr>
          <w:trHeight w:val="200"/>
        </w:trPr>
        <w:tc>
          <w:tcPr>
            <w:tcW w:w="300" w:type="dxa"/>
            <w:tcBorders>
              <w:top w:val="single" w:sz="6" w:space="0" w:color="auto"/>
              <w:left w:val="single" w:sz="6" w:space="0" w:color="auto"/>
              <w:bottom w:val="single" w:sz="6" w:space="0" w:color="auto"/>
              <w:right w:val="single" w:sz="6" w:space="0" w:color="auto"/>
            </w:tcBorders>
          </w:tcPr>
          <w:p w14:paraId="0A158F13" w14:textId="77777777" w:rsidR="00025765" w:rsidRPr="00025765" w:rsidRDefault="00025765" w:rsidP="00025765">
            <w:pPr>
              <w:widowControl w:val="0"/>
              <w:autoSpaceDE w:val="0"/>
              <w:autoSpaceDN w:val="0"/>
              <w:adjustRightInd w:val="0"/>
              <w:spacing w:after="0" w:line="240" w:lineRule="auto"/>
              <w:jc w:val="center"/>
              <w:rPr>
                <w:rFonts w:ascii="Times New Roman CYR" w:hAnsi="Times New Roman CYR" w:cs="Times New Roman CYR"/>
                <w:sz w:val="24"/>
                <w:szCs w:val="24"/>
                <w:lang w:val="ru-RU" w:eastAsia="en-US"/>
              </w:rPr>
            </w:pPr>
          </w:p>
        </w:tc>
        <w:tc>
          <w:tcPr>
            <w:tcW w:w="10473" w:type="dxa"/>
            <w:gridSpan w:val="2"/>
            <w:tcBorders>
              <w:top w:val="single" w:sz="6" w:space="0" w:color="auto"/>
              <w:left w:val="single" w:sz="6" w:space="0" w:color="auto"/>
              <w:bottom w:val="single" w:sz="6" w:space="0" w:color="auto"/>
              <w:right w:val="single" w:sz="6" w:space="0" w:color="auto"/>
            </w:tcBorders>
          </w:tcPr>
          <w:p w14:paraId="781E8897"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p>
          <w:p w14:paraId="466B0E01"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Окрема політика в Компанії не затверджувалась.</w:t>
            </w:r>
          </w:p>
          <w:p w14:paraId="14050DAA"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p>
          <w:p w14:paraId="20E9E94F"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Компанія, дотримується принципу інформаційної відкритості та надає зацікавленим сторонам відомості про свою діяльність. Компанія застосовує </w:t>
            </w:r>
          </w:p>
          <w:p w14:paraId="48A8382B"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системний підхід до взаємодії зі стейкхолдерами з метою розвитку і підтримки довготривалих конструктивних відносин протягом усього періоду діяльності.</w:t>
            </w:r>
          </w:p>
          <w:p w14:paraId="787F937F"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Головною метою процесу взаємодії зі стейкхолдерами є забезпечення своєчасного, послідовного, всеосяжного, скоординованого підходу для проведення консультацій і оприлюднення інформації щодо своєї діяльності. </w:t>
            </w:r>
          </w:p>
          <w:p w14:paraId="514A7316" w14:textId="77777777" w:rsidR="00025765" w:rsidRP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Основні дії, які вживає компанія у цьому напрямку, призначені та спрямовані на те, щоб:</w:t>
            </w:r>
          </w:p>
          <w:p w14:paraId="302DE7E3" w14:textId="77777777" w:rsidR="00025765" w:rsidRPr="00025765" w:rsidRDefault="00025765" w:rsidP="00025765">
            <w:pPr>
              <w:widowControl w:val="0"/>
              <w:numPr>
                <w:ilvl w:val="0"/>
                <w:numId w:val="10"/>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 xml:space="preserve">виявити зацікавлених сторін та іх пріоритети/інтереси на різних етапах діяльності </w:t>
            </w:r>
          </w:p>
          <w:p w14:paraId="6C25C195" w14:textId="77777777" w:rsidR="00025765" w:rsidRPr="00025765" w:rsidRDefault="00025765" w:rsidP="00025765">
            <w:pPr>
              <w:widowControl w:val="0"/>
              <w:numPr>
                <w:ilvl w:val="0"/>
                <w:numId w:val="10"/>
              </w:numPr>
              <w:autoSpaceDE w:val="0"/>
              <w:autoSpaceDN w:val="0"/>
              <w:adjustRightInd w:val="0"/>
              <w:spacing w:after="0" w:line="240" w:lineRule="auto"/>
              <w:contextualSpacing/>
              <w:rPr>
                <w:rFonts w:ascii="Times New Roman CYR" w:hAnsi="Times New Roman CYR" w:cs="Times New Roman CYR"/>
                <w:sz w:val="24"/>
                <w:szCs w:val="24"/>
                <w:lang w:val="en-US" w:eastAsia="en-US"/>
              </w:rPr>
            </w:pPr>
            <w:r w:rsidRPr="00025765">
              <w:rPr>
                <w:rFonts w:ascii="Times New Roman CYR" w:hAnsi="Times New Roman CYR" w:cs="Times New Roman CYR"/>
                <w:sz w:val="24"/>
                <w:szCs w:val="24"/>
                <w:lang w:val="en-US" w:eastAsia="en-US"/>
              </w:rPr>
              <w:t xml:space="preserve">забезпечувати змістовні консультації та діалог </w:t>
            </w:r>
          </w:p>
          <w:p w14:paraId="7F807453" w14:textId="77777777" w:rsidR="00025765" w:rsidRPr="00025765" w:rsidRDefault="00025765" w:rsidP="00025765">
            <w:pPr>
              <w:widowControl w:val="0"/>
              <w:numPr>
                <w:ilvl w:val="0"/>
                <w:numId w:val="10"/>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прагнути гарантувати, що ніхто не залишиться осторонь, а незахищені та вразливі групи стейкхолдерів мають право голосу</w:t>
            </w:r>
          </w:p>
          <w:p w14:paraId="7DFB9673" w14:textId="77777777" w:rsidR="00025765" w:rsidRPr="00025765" w:rsidRDefault="00025765" w:rsidP="00025765">
            <w:pPr>
              <w:widowControl w:val="0"/>
              <w:numPr>
                <w:ilvl w:val="0"/>
                <w:numId w:val="10"/>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забезпечити прозорість, інформування та доброчесність</w:t>
            </w:r>
          </w:p>
          <w:p w14:paraId="37C7B52F" w14:textId="77777777" w:rsidR="00025765" w:rsidRPr="00025765" w:rsidRDefault="00025765" w:rsidP="00025765">
            <w:pPr>
              <w:widowControl w:val="0"/>
              <w:numPr>
                <w:ilvl w:val="0"/>
                <w:numId w:val="10"/>
              </w:numPr>
              <w:autoSpaceDE w:val="0"/>
              <w:autoSpaceDN w:val="0"/>
              <w:adjustRightInd w:val="0"/>
              <w:spacing w:after="0" w:line="240" w:lineRule="auto"/>
              <w:contextualSpacing/>
              <w:rPr>
                <w:rFonts w:ascii="Times New Roman CYR" w:hAnsi="Times New Roman CYR" w:cs="Times New Roman CYR"/>
                <w:sz w:val="24"/>
                <w:szCs w:val="24"/>
                <w:lang w:val="ru-RU" w:eastAsia="en-US"/>
              </w:rPr>
            </w:pPr>
            <w:r w:rsidRPr="00025765">
              <w:rPr>
                <w:rFonts w:ascii="Times New Roman CYR" w:hAnsi="Times New Roman CYR" w:cs="Times New Roman CYR"/>
                <w:sz w:val="24"/>
                <w:szCs w:val="24"/>
                <w:lang w:val="ru-RU" w:eastAsia="en-US"/>
              </w:rPr>
              <w:t>забезпечити дієвий механізм зворотного зв’язку та моніторингу.</w:t>
            </w:r>
          </w:p>
          <w:p w14:paraId="037EAC36" w14:textId="77777777" w:rsidR="00025765" w:rsidRPr="00025765" w:rsidRDefault="00025765" w:rsidP="00025765">
            <w:pPr>
              <w:widowControl w:val="0"/>
              <w:autoSpaceDE w:val="0"/>
              <w:autoSpaceDN w:val="0"/>
              <w:adjustRightInd w:val="0"/>
              <w:spacing w:after="0" w:line="240" w:lineRule="auto"/>
              <w:ind w:left="720"/>
              <w:contextualSpacing/>
              <w:rPr>
                <w:rFonts w:ascii="Times New Roman CYR" w:hAnsi="Times New Roman CYR" w:cs="Times New Roman CYR"/>
                <w:sz w:val="24"/>
                <w:szCs w:val="24"/>
                <w:lang w:val="ru-RU" w:eastAsia="en-US"/>
              </w:rPr>
            </w:pPr>
          </w:p>
        </w:tc>
      </w:tr>
    </w:tbl>
    <w:p w14:paraId="1F73526B" w14:textId="77777777" w:rsidR="00025765" w:rsidRPr="00025765" w:rsidRDefault="00025765" w:rsidP="00025765">
      <w:pPr>
        <w:spacing w:line="256" w:lineRule="auto"/>
      </w:pPr>
    </w:p>
    <w:p w14:paraId="010015A1" w14:textId="77777777" w:rsidR="00025765" w:rsidRDefault="00025765" w:rsidP="00025765">
      <w:pPr>
        <w:widowControl w:val="0"/>
        <w:autoSpaceDE w:val="0"/>
        <w:autoSpaceDN w:val="0"/>
        <w:adjustRightInd w:val="0"/>
        <w:spacing w:after="0" w:line="240" w:lineRule="auto"/>
        <w:rPr>
          <w:rFonts w:ascii="Times New Roman CYR" w:hAnsi="Times New Roman CYR" w:cs="Times New Roman CYR"/>
          <w:sz w:val="24"/>
          <w:szCs w:val="24"/>
        </w:rPr>
      </w:pPr>
    </w:p>
    <w:p w14:paraId="135AF3A0" w14:textId="77777777" w:rsidR="001C64F2" w:rsidRDefault="001C64F2">
      <w:pPr>
        <w:widowControl w:val="0"/>
        <w:autoSpaceDE w:val="0"/>
        <w:autoSpaceDN w:val="0"/>
        <w:adjustRightInd w:val="0"/>
        <w:spacing w:after="0" w:line="240" w:lineRule="auto"/>
        <w:rPr>
          <w:rFonts w:ascii="Times New Roman CYR" w:hAnsi="Times New Roman CYR" w:cs="Times New Roman CYR"/>
          <w:sz w:val="24"/>
          <w:szCs w:val="24"/>
        </w:rPr>
      </w:pPr>
    </w:p>
    <w:sectPr w:rsidR="001C64F2" w:rsidSect="00025765">
      <w:pgSz w:w="12240" w:h="15840"/>
      <w:pgMar w:top="570" w:right="720" w:bottom="570" w:left="720" w:header="708"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B019" w14:textId="77777777" w:rsidR="002B22F6" w:rsidRDefault="002B22F6" w:rsidP="00C63190">
      <w:pPr>
        <w:spacing w:after="0" w:line="240" w:lineRule="auto"/>
      </w:pPr>
      <w:r>
        <w:separator/>
      </w:r>
    </w:p>
  </w:endnote>
  <w:endnote w:type="continuationSeparator" w:id="0">
    <w:p w14:paraId="3DD77544" w14:textId="77777777" w:rsidR="002B22F6" w:rsidRDefault="002B22F6" w:rsidP="00C63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0748787"/>
      <w:docPartObj>
        <w:docPartGallery w:val="Page Numbers (Bottom of Page)"/>
        <w:docPartUnique/>
      </w:docPartObj>
    </w:sdtPr>
    <w:sdtEndPr/>
    <w:sdtContent>
      <w:p w14:paraId="1073C04A" w14:textId="2D9AD0C8" w:rsidR="00457CDA" w:rsidRDefault="00457CDA">
        <w:pPr>
          <w:pStyle w:val="a5"/>
          <w:jc w:val="right"/>
        </w:pPr>
        <w:r>
          <w:fldChar w:fldCharType="begin"/>
        </w:r>
        <w:r>
          <w:instrText>PAGE   \* MERGEFORMAT</w:instrText>
        </w:r>
        <w:r>
          <w:fldChar w:fldCharType="separate"/>
        </w:r>
        <w:r>
          <w:t>2</w:t>
        </w:r>
        <w:r>
          <w:fldChar w:fldCharType="end"/>
        </w:r>
      </w:p>
    </w:sdtContent>
  </w:sdt>
  <w:p w14:paraId="3B0BCB14" w14:textId="77777777" w:rsidR="00C63190" w:rsidRDefault="00C6319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C5339" w14:textId="77777777" w:rsidR="002B22F6" w:rsidRDefault="002B22F6" w:rsidP="00C63190">
      <w:pPr>
        <w:spacing w:after="0" w:line="240" w:lineRule="auto"/>
      </w:pPr>
      <w:r>
        <w:separator/>
      </w:r>
    </w:p>
  </w:footnote>
  <w:footnote w:type="continuationSeparator" w:id="0">
    <w:p w14:paraId="0B7EBA77" w14:textId="77777777" w:rsidR="002B22F6" w:rsidRDefault="002B22F6" w:rsidP="00C631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B4B5B"/>
    <w:multiLevelType w:val="hybridMultilevel"/>
    <w:tmpl w:val="6060CABE"/>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1" w15:restartNumberingAfterBreak="0">
    <w:nsid w:val="136D5E5D"/>
    <w:multiLevelType w:val="hybridMultilevel"/>
    <w:tmpl w:val="647C832A"/>
    <w:lvl w:ilvl="0" w:tplc="518AB626">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2" w15:restartNumberingAfterBreak="0">
    <w:nsid w:val="27FD46B1"/>
    <w:multiLevelType w:val="hybridMultilevel"/>
    <w:tmpl w:val="913C0E84"/>
    <w:lvl w:ilvl="0" w:tplc="4D3A35B6">
      <w:numFmt w:val="bullet"/>
      <w:lvlText w:val="-"/>
      <w:lvlJc w:val="left"/>
      <w:pPr>
        <w:ind w:left="169" w:hanging="282"/>
      </w:pPr>
      <w:rPr>
        <w:rFonts w:ascii="Arial" w:eastAsia="Arial" w:hAnsi="Arial" w:cs="Arial" w:hint="default"/>
        <w:b w:val="0"/>
        <w:bCs w:val="0"/>
        <w:i w:val="0"/>
        <w:iCs w:val="0"/>
        <w:color w:val="2A2A2A"/>
        <w:spacing w:val="0"/>
        <w:w w:val="107"/>
        <w:sz w:val="21"/>
        <w:szCs w:val="21"/>
        <w:lang w:val="uk-UA" w:eastAsia="en-US" w:bidi="ar-SA"/>
      </w:rPr>
    </w:lvl>
    <w:lvl w:ilvl="1" w:tplc="FECA4EA4">
      <w:numFmt w:val="bullet"/>
      <w:lvlText w:val="•"/>
      <w:lvlJc w:val="left"/>
      <w:pPr>
        <w:ind w:left="717" w:hanging="282"/>
      </w:pPr>
      <w:rPr>
        <w:lang w:val="uk-UA" w:eastAsia="en-US" w:bidi="ar-SA"/>
      </w:rPr>
    </w:lvl>
    <w:lvl w:ilvl="2" w:tplc="65643A98">
      <w:numFmt w:val="bullet"/>
      <w:lvlText w:val="•"/>
      <w:lvlJc w:val="left"/>
      <w:pPr>
        <w:ind w:left="1275" w:hanging="282"/>
      </w:pPr>
      <w:rPr>
        <w:lang w:val="uk-UA" w:eastAsia="en-US" w:bidi="ar-SA"/>
      </w:rPr>
    </w:lvl>
    <w:lvl w:ilvl="3" w:tplc="6362230E">
      <w:numFmt w:val="bullet"/>
      <w:lvlText w:val="•"/>
      <w:lvlJc w:val="left"/>
      <w:pPr>
        <w:ind w:left="1833" w:hanging="282"/>
      </w:pPr>
      <w:rPr>
        <w:lang w:val="uk-UA" w:eastAsia="en-US" w:bidi="ar-SA"/>
      </w:rPr>
    </w:lvl>
    <w:lvl w:ilvl="4" w:tplc="31F626B0">
      <w:numFmt w:val="bullet"/>
      <w:lvlText w:val="•"/>
      <w:lvlJc w:val="left"/>
      <w:pPr>
        <w:ind w:left="2391" w:hanging="282"/>
      </w:pPr>
      <w:rPr>
        <w:lang w:val="uk-UA" w:eastAsia="en-US" w:bidi="ar-SA"/>
      </w:rPr>
    </w:lvl>
    <w:lvl w:ilvl="5" w:tplc="79A298C8">
      <w:numFmt w:val="bullet"/>
      <w:lvlText w:val="•"/>
      <w:lvlJc w:val="left"/>
      <w:pPr>
        <w:ind w:left="2949" w:hanging="282"/>
      </w:pPr>
      <w:rPr>
        <w:lang w:val="uk-UA" w:eastAsia="en-US" w:bidi="ar-SA"/>
      </w:rPr>
    </w:lvl>
    <w:lvl w:ilvl="6" w:tplc="A710AE0E">
      <w:numFmt w:val="bullet"/>
      <w:lvlText w:val="•"/>
      <w:lvlJc w:val="left"/>
      <w:pPr>
        <w:ind w:left="3507" w:hanging="282"/>
      </w:pPr>
      <w:rPr>
        <w:lang w:val="uk-UA" w:eastAsia="en-US" w:bidi="ar-SA"/>
      </w:rPr>
    </w:lvl>
    <w:lvl w:ilvl="7" w:tplc="DB80501E">
      <w:numFmt w:val="bullet"/>
      <w:lvlText w:val="•"/>
      <w:lvlJc w:val="left"/>
      <w:pPr>
        <w:ind w:left="4065" w:hanging="282"/>
      </w:pPr>
      <w:rPr>
        <w:lang w:val="uk-UA" w:eastAsia="en-US" w:bidi="ar-SA"/>
      </w:rPr>
    </w:lvl>
    <w:lvl w:ilvl="8" w:tplc="1098F790">
      <w:numFmt w:val="bullet"/>
      <w:lvlText w:val="•"/>
      <w:lvlJc w:val="left"/>
      <w:pPr>
        <w:ind w:left="4622" w:hanging="282"/>
      </w:pPr>
      <w:rPr>
        <w:lang w:val="uk-UA" w:eastAsia="en-US" w:bidi="ar-SA"/>
      </w:rPr>
    </w:lvl>
  </w:abstractNum>
  <w:abstractNum w:abstractNumId="3" w15:restartNumberingAfterBreak="0">
    <w:nsid w:val="31C918D6"/>
    <w:multiLevelType w:val="hybridMultilevel"/>
    <w:tmpl w:val="E1F88F5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4" w15:restartNumberingAfterBreak="0">
    <w:nsid w:val="40FA7C66"/>
    <w:multiLevelType w:val="hybridMultilevel"/>
    <w:tmpl w:val="5E2E8CFE"/>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15:restartNumberingAfterBreak="0">
    <w:nsid w:val="4D7A1798"/>
    <w:multiLevelType w:val="hybridMultilevel"/>
    <w:tmpl w:val="5DDA100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4F814C63"/>
    <w:multiLevelType w:val="hybridMultilevel"/>
    <w:tmpl w:val="79147D66"/>
    <w:lvl w:ilvl="0" w:tplc="B686CC3A">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54C146AD"/>
    <w:multiLevelType w:val="hybridMultilevel"/>
    <w:tmpl w:val="5DC02D42"/>
    <w:lvl w:ilvl="0" w:tplc="A06CF012">
      <w:numFmt w:val="bullet"/>
      <w:lvlText w:val="•"/>
      <w:lvlJc w:val="left"/>
      <w:pPr>
        <w:ind w:left="550" w:hanging="358"/>
      </w:pPr>
      <w:rPr>
        <w:rFonts w:ascii="Arial" w:eastAsia="Arial" w:hAnsi="Arial" w:cs="Arial" w:hint="default"/>
        <w:b w:val="0"/>
        <w:bCs w:val="0"/>
        <w:i w:val="0"/>
        <w:iCs w:val="0"/>
        <w:color w:val="3F3F41"/>
        <w:spacing w:val="0"/>
        <w:w w:val="98"/>
        <w:sz w:val="20"/>
        <w:szCs w:val="20"/>
        <w:lang w:val="uk-UA" w:eastAsia="en-US" w:bidi="ar-SA"/>
      </w:rPr>
    </w:lvl>
    <w:lvl w:ilvl="1" w:tplc="71A07B9A">
      <w:numFmt w:val="bullet"/>
      <w:lvlText w:val="•"/>
      <w:lvlJc w:val="left"/>
      <w:pPr>
        <w:ind w:left="1524" w:hanging="358"/>
      </w:pPr>
      <w:rPr>
        <w:lang w:val="uk-UA" w:eastAsia="en-US" w:bidi="ar-SA"/>
      </w:rPr>
    </w:lvl>
    <w:lvl w:ilvl="2" w:tplc="1F4055EA">
      <w:numFmt w:val="bullet"/>
      <w:lvlText w:val="•"/>
      <w:lvlJc w:val="left"/>
      <w:pPr>
        <w:ind w:left="2488" w:hanging="358"/>
      </w:pPr>
      <w:rPr>
        <w:lang w:val="uk-UA" w:eastAsia="en-US" w:bidi="ar-SA"/>
      </w:rPr>
    </w:lvl>
    <w:lvl w:ilvl="3" w:tplc="791C98FC">
      <w:numFmt w:val="bullet"/>
      <w:lvlText w:val="•"/>
      <w:lvlJc w:val="left"/>
      <w:pPr>
        <w:ind w:left="3452" w:hanging="358"/>
      </w:pPr>
      <w:rPr>
        <w:lang w:val="uk-UA" w:eastAsia="en-US" w:bidi="ar-SA"/>
      </w:rPr>
    </w:lvl>
    <w:lvl w:ilvl="4" w:tplc="804A1E6C">
      <w:numFmt w:val="bullet"/>
      <w:lvlText w:val="•"/>
      <w:lvlJc w:val="left"/>
      <w:pPr>
        <w:ind w:left="4416" w:hanging="358"/>
      </w:pPr>
      <w:rPr>
        <w:lang w:val="uk-UA" w:eastAsia="en-US" w:bidi="ar-SA"/>
      </w:rPr>
    </w:lvl>
    <w:lvl w:ilvl="5" w:tplc="7488EE34">
      <w:numFmt w:val="bullet"/>
      <w:lvlText w:val="•"/>
      <w:lvlJc w:val="left"/>
      <w:pPr>
        <w:ind w:left="5380" w:hanging="358"/>
      </w:pPr>
      <w:rPr>
        <w:lang w:val="uk-UA" w:eastAsia="en-US" w:bidi="ar-SA"/>
      </w:rPr>
    </w:lvl>
    <w:lvl w:ilvl="6" w:tplc="F76A32C2">
      <w:numFmt w:val="bullet"/>
      <w:lvlText w:val="•"/>
      <w:lvlJc w:val="left"/>
      <w:pPr>
        <w:ind w:left="6344" w:hanging="358"/>
      </w:pPr>
      <w:rPr>
        <w:lang w:val="uk-UA" w:eastAsia="en-US" w:bidi="ar-SA"/>
      </w:rPr>
    </w:lvl>
    <w:lvl w:ilvl="7" w:tplc="A746D3F4">
      <w:numFmt w:val="bullet"/>
      <w:lvlText w:val="•"/>
      <w:lvlJc w:val="left"/>
      <w:pPr>
        <w:ind w:left="7308" w:hanging="358"/>
      </w:pPr>
      <w:rPr>
        <w:lang w:val="uk-UA" w:eastAsia="en-US" w:bidi="ar-SA"/>
      </w:rPr>
    </w:lvl>
    <w:lvl w:ilvl="8" w:tplc="EB023EAC">
      <w:numFmt w:val="bullet"/>
      <w:lvlText w:val="•"/>
      <w:lvlJc w:val="left"/>
      <w:pPr>
        <w:ind w:left="8272" w:hanging="358"/>
      </w:pPr>
      <w:rPr>
        <w:lang w:val="uk-UA" w:eastAsia="en-US" w:bidi="ar-SA"/>
      </w:rPr>
    </w:lvl>
  </w:abstractNum>
  <w:abstractNum w:abstractNumId="8" w15:restartNumberingAfterBreak="0">
    <w:nsid w:val="6F875F68"/>
    <w:multiLevelType w:val="hybridMultilevel"/>
    <w:tmpl w:val="BFDAAEF4"/>
    <w:lvl w:ilvl="0" w:tplc="B686CC3A">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9" w15:restartNumberingAfterBreak="0">
    <w:nsid w:val="7B7A4BCF"/>
    <w:multiLevelType w:val="hybridMultilevel"/>
    <w:tmpl w:val="37ECCFC6"/>
    <w:lvl w:ilvl="0" w:tplc="739A684C">
      <w:numFmt w:val="bullet"/>
      <w:lvlText w:val="•"/>
      <w:lvlJc w:val="left"/>
      <w:pPr>
        <w:ind w:left="525" w:hanging="353"/>
      </w:pPr>
      <w:rPr>
        <w:rFonts w:ascii="Arial" w:eastAsia="Arial" w:hAnsi="Arial" w:cs="Arial" w:hint="default"/>
        <w:b w:val="0"/>
        <w:bCs w:val="0"/>
        <w:i w:val="0"/>
        <w:iCs w:val="0"/>
        <w:color w:val="2A2A2A"/>
        <w:spacing w:val="0"/>
        <w:w w:val="95"/>
        <w:sz w:val="21"/>
        <w:szCs w:val="21"/>
        <w:lang w:val="uk-UA" w:eastAsia="en-US" w:bidi="ar-SA"/>
      </w:rPr>
    </w:lvl>
    <w:lvl w:ilvl="1" w:tplc="9976DF12">
      <w:numFmt w:val="bullet"/>
      <w:lvlText w:val="•"/>
      <w:lvlJc w:val="left"/>
      <w:pPr>
        <w:ind w:left="1488" w:hanging="353"/>
      </w:pPr>
      <w:rPr>
        <w:lang w:val="uk-UA" w:eastAsia="en-US" w:bidi="ar-SA"/>
      </w:rPr>
    </w:lvl>
    <w:lvl w:ilvl="2" w:tplc="6922D7E6">
      <w:numFmt w:val="bullet"/>
      <w:lvlText w:val="•"/>
      <w:lvlJc w:val="left"/>
      <w:pPr>
        <w:ind w:left="2456" w:hanging="353"/>
      </w:pPr>
      <w:rPr>
        <w:lang w:val="uk-UA" w:eastAsia="en-US" w:bidi="ar-SA"/>
      </w:rPr>
    </w:lvl>
    <w:lvl w:ilvl="3" w:tplc="37307612">
      <w:numFmt w:val="bullet"/>
      <w:lvlText w:val="•"/>
      <w:lvlJc w:val="left"/>
      <w:pPr>
        <w:ind w:left="3424" w:hanging="353"/>
      </w:pPr>
      <w:rPr>
        <w:lang w:val="uk-UA" w:eastAsia="en-US" w:bidi="ar-SA"/>
      </w:rPr>
    </w:lvl>
    <w:lvl w:ilvl="4" w:tplc="F9C814D8">
      <w:numFmt w:val="bullet"/>
      <w:lvlText w:val="•"/>
      <w:lvlJc w:val="left"/>
      <w:pPr>
        <w:ind w:left="4392" w:hanging="353"/>
      </w:pPr>
      <w:rPr>
        <w:lang w:val="uk-UA" w:eastAsia="en-US" w:bidi="ar-SA"/>
      </w:rPr>
    </w:lvl>
    <w:lvl w:ilvl="5" w:tplc="F1C6BCD0">
      <w:numFmt w:val="bullet"/>
      <w:lvlText w:val="•"/>
      <w:lvlJc w:val="left"/>
      <w:pPr>
        <w:ind w:left="5360" w:hanging="353"/>
      </w:pPr>
      <w:rPr>
        <w:lang w:val="uk-UA" w:eastAsia="en-US" w:bidi="ar-SA"/>
      </w:rPr>
    </w:lvl>
    <w:lvl w:ilvl="6" w:tplc="FE605E8A">
      <w:numFmt w:val="bullet"/>
      <w:lvlText w:val="•"/>
      <w:lvlJc w:val="left"/>
      <w:pPr>
        <w:ind w:left="6328" w:hanging="353"/>
      </w:pPr>
      <w:rPr>
        <w:lang w:val="uk-UA" w:eastAsia="en-US" w:bidi="ar-SA"/>
      </w:rPr>
    </w:lvl>
    <w:lvl w:ilvl="7" w:tplc="2F7E45A0">
      <w:numFmt w:val="bullet"/>
      <w:lvlText w:val="•"/>
      <w:lvlJc w:val="left"/>
      <w:pPr>
        <w:ind w:left="7296" w:hanging="353"/>
      </w:pPr>
      <w:rPr>
        <w:lang w:val="uk-UA" w:eastAsia="en-US" w:bidi="ar-SA"/>
      </w:rPr>
    </w:lvl>
    <w:lvl w:ilvl="8" w:tplc="A04E431E">
      <w:numFmt w:val="bullet"/>
      <w:lvlText w:val="•"/>
      <w:lvlJc w:val="left"/>
      <w:pPr>
        <w:ind w:left="8264" w:hanging="353"/>
      </w:pPr>
      <w:rPr>
        <w:lang w:val="uk-UA" w:eastAsia="en-US" w:bidi="ar-SA"/>
      </w:rPr>
    </w:lvl>
  </w:abstractNum>
  <w:num w:numId="1" w16cid:durableId="17398666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7935264">
    <w:abstractNumId w:val="9"/>
  </w:num>
  <w:num w:numId="3" w16cid:durableId="214053731">
    <w:abstractNumId w:val="2"/>
  </w:num>
  <w:num w:numId="4" w16cid:durableId="1140923902">
    <w:abstractNumId w:val="7"/>
  </w:num>
  <w:num w:numId="5" w16cid:durableId="768237056">
    <w:abstractNumId w:val="3"/>
  </w:num>
  <w:num w:numId="6" w16cid:durableId="1802454835">
    <w:abstractNumId w:val="4"/>
  </w:num>
  <w:num w:numId="7" w16cid:durableId="1984845550">
    <w:abstractNumId w:val="0"/>
  </w:num>
  <w:num w:numId="8" w16cid:durableId="1762026849">
    <w:abstractNumId w:val="5"/>
  </w:num>
  <w:num w:numId="9" w16cid:durableId="1988511342">
    <w:abstractNumId w:val="6"/>
  </w:num>
  <w:num w:numId="10" w16cid:durableId="19424443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190"/>
    <w:rsid w:val="00025765"/>
    <w:rsid w:val="000320C1"/>
    <w:rsid w:val="00036327"/>
    <w:rsid w:val="00053C2D"/>
    <w:rsid w:val="000F5707"/>
    <w:rsid w:val="00183746"/>
    <w:rsid w:val="001C64F2"/>
    <w:rsid w:val="00205510"/>
    <w:rsid w:val="0025398C"/>
    <w:rsid w:val="002B22F6"/>
    <w:rsid w:val="00342E63"/>
    <w:rsid w:val="003A6143"/>
    <w:rsid w:val="00452271"/>
    <w:rsid w:val="00457CDA"/>
    <w:rsid w:val="00483B03"/>
    <w:rsid w:val="00512CE7"/>
    <w:rsid w:val="00540B8B"/>
    <w:rsid w:val="005A23AC"/>
    <w:rsid w:val="005B796F"/>
    <w:rsid w:val="00606B36"/>
    <w:rsid w:val="006266E1"/>
    <w:rsid w:val="00762386"/>
    <w:rsid w:val="008423F2"/>
    <w:rsid w:val="00873194"/>
    <w:rsid w:val="0089433E"/>
    <w:rsid w:val="00A0764B"/>
    <w:rsid w:val="00A63824"/>
    <w:rsid w:val="00A76FA5"/>
    <w:rsid w:val="00B175EA"/>
    <w:rsid w:val="00B50461"/>
    <w:rsid w:val="00B51C2F"/>
    <w:rsid w:val="00B910FA"/>
    <w:rsid w:val="00BA77FF"/>
    <w:rsid w:val="00BE17D0"/>
    <w:rsid w:val="00C20EC6"/>
    <w:rsid w:val="00C63190"/>
    <w:rsid w:val="00C94375"/>
    <w:rsid w:val="00CD1006"/>
    <w:rsid w:val="00D03EEE"/>
    <w:rsid w:val="00EF3FA3"/>
    <w:rsid w:val="00FE054B"/>
    <w:rsid w:val="00FF23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89ABE0"/>
  <w14:defaultImageDpi w14:val="0"/>
  <w15:docId w15:val="{5D2B2EFA-0034-4751-9691-CFB5D4211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3190"/>
    <w:pPr>
      <w:tabs>
        <w:tab w:val="center" w:pos="4844"/>
        <w:tab w:val="right" w:pos="9689"/>
      </w:tabs>
    </w:pPr>
  </w:style>
  <w:style w:type="character" w:customStyle="1" w:styleId="a4">
    <w:name w:val="Верхній колонтитул Знак"/>
    <w:basedOn w:val="a0"/>
    <w:link w:val="a3"/>
    <w:uiPriority w:val="99"/>
    <w:rsid w:val="00C63190"/>
  </w:style>
  <w:style w:type="paragraph" w:styleId="a5">
    <w:name w:val="footer"/>
    <w:basedOn w:val="a"/>
    <w:link w:val="a6"/>
    <w:uiPriority w:val="99"/>
    <w:unhideWhenUsed/>
    <w:rsid w:val="00C63190"/>
    <w:pPr>
      <w:tabs>
        <w:tab w:val="center" w:pos="4844"/>
        <w:tab w:val="right" w:pos="9689"/>
      </w:tabs>
    </w:pPr>
  </w:style>
  <w:style w:type="character" w:customStyle="1" w:styleId="a6">
    <w:name w:val="Нижній колонтитул Знак"/>
    <w:basedOn w:val="a0"/>
    <w:link w:val="a5"/>
    <w:uiPriority w:val="99"/>
    <w:rsid w:val="00C63190"/>
  </w:style>
  <w:style w:type="character" w:styleId="a7">
    <w:name w:val="Hyperlink"/>
    <w:basedOn w:val="a0"/>
    <w:uiPriority w:val="99"/>
    <w:unhideWhenUsed/>
    <w:rsid w:val="008423F2"/>
    <w:rPr>
      <w:color w:val="0563C1" w:themeColor="hyperlink"/>
      <w:u w:val="single"/>
    </w:rPr>
  </w:style>
  <w:style w:type="character" w:styleId="a8">
    <w:name w:val="Unresolved Mention"/>
    <w:basedOn w:val="a0"/>
    <w:uiPriority w:val="99"/>
    <w:semiHidden/>
    <w:unhideWhenUsed/>
    <w:rsid w:val="008423F2"/>
    <w:rPr>
      <w:color w:val="605E5C"/>
      <w:shd w:val="clear" w:color="auto" w:fill="E1DFDD"/>
    </w:rPr>
  </w:style>
  <w:style w:type="table" w:styleId="a9">
    <w:name w:val="Table Grid"/>
    <w:basedOn w:val="a1"/>
    <w:uiPriority w:val="39"/>
    <w:rsid w:val="0045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69">
      <w:bodyDiv w:val="1"/>
      <w:marLeft w:val="0"/>
      <w:marRight w:val="0"/>
      <w:marTop w:val="0"/>
      <w:marBottom w:val="0"/>
      <w:divBdr>
        <w:top w:val="none" w:sz="0" w:space="0" w:color="auto"/>
        <w:left w:val="none" w:sz="0" w:space="0" w:color="auto"/>
        <w:bottom w:val="none" w:sz="0" w:space="0" w:color="auto"/>
        <w:right w:val="none" w:sz="0" w:space="0" w:color="auto"/>
      </w:divBdr>
    </w:div>
    <w:div w:id="199364735">
      <w:bodyDiv w:val="1"/>
      <w:marLeft w:val="0"/>
      <w:marRight w:val="0"/>
      <w:marTop w:val="0"/>
      <w:marBottom w:val="0"/>
      <w:divBdr>
        <w:top w:val="none" w:sz="0" w:space="0" w:color="auto"/>
        <w:left w:val="none" w:sz="0" w:space="0" w:color="auto"/>
        <w:bottom w:val="none" w:sz="0" w:space="0" w:color="auto"/>
        <w:right w:val="none" w:sz="0" w:space="0" w:color="auto"/>
      </w:divBdr>
    </w:div>
    <w:div w:id="504513444">
      <w:bodyDiv w:val="1"/>
      <w:marLeft w:val="0"/>
      <w:marRight w:val="0"/>
      <w:marTop w:val="0"/>
      <w:marBottom w:val="0"/>
      <w:divBdr>
        <w:top w:val="none" w:sz="0" w:space="0" w:color="auto"/>
        <w:left w:val="none" w:sz="0" w:space="0" w:color="auto"/>
        <w:bottom w:val="none" w:sz="0" w:space="0" w:color="auto"/>
        <w:right w:val="none" w:sz="0" w:space="0" w:color="auto"/>
      </w:divBdr>
    </w:div>
    <w:div w:id="941648404">
      <w:bodyDiv w:val="1"/>
      <w:marLeft w:val="0"/>
      <w:marRight w:val="0"/>
      <w:marTop w:val="0"/>
      <w:marBottom w:val="0"/>
      <w:divBdr>
        <w:top w:val="none" w:sz="0" w:space="0" w:color="auto"/>
        <w:left w:val="none" w:sz="0" w:space="0" w:color="auto"/>
        <w:bottom w:val="none" w:sz="0" w:space="0" w:color="auto"/>
        <w:right w:val="none" w:sz="0" w:space="0" w:color="auto"/>
      </w:divBdr>
    </w:div>
    <w:div w:id="1232037906">
      <w:bodyDiv w:val="1"/>
      <w:marLeft w:val="0"/>
      <w:marRight w:val="0"/>
      <w:marTop w:val="0"/>
      <w:marBottom w:val="0"/>
      <w:divBdr>
        <w:top w:val="none" w:sz="0" w:space="0" w:color="auto"/>
        <w:left w:val="none" w:sz="0" w:space="0" w:color="auto"/>
        <w:bottom w:val="none" w:sz="0" w:space="0" w:color="auto"/>
        <w:right w:val="none" w:sz="0" w:space="0" w:color="auto"/>
      </w:divBdr>
    </w:div>
    <w:div w:id="1963531594">
      <w:bodyDiv w:val="1"/>
      <w:marLeft w:val="0"/>
      <w:marRight w:val="0"/>
      <w:marTop w:val="0"/>
      <w:marBottom w:val="0"/>
      <w:divBdr>
        <w:top w:val="none" w:sz="0" w:space="0" w:color="auto"/>
        <w:left w:val="none" w:sz="0" w:space="0" w:color="auto"/>
        <w:bottom w:val="none" w:sz="0" w:space="0" w:color="auto"/>
        <w:right w:val="none" w:sz="0" w:space="0" w:color="auto"/>
      </w:divBdr>
    </w:div>
    <w:div w:id="1989085898">
      <w:bodyDiv w:val="1"/>
      <w:marLeft w:val="0"/>
      <w:marRight w:val="0"/>
      <w:marTop w:val="0"/>
      <w:marBottom w:val="0"/>
      <w:divBdr>
        <w:top w:val="none" w:sz="0" w:space="0" w:color="auto"/>
        <w:left w:val="none" w:sz="0" w:space="0" w:color="auto"/>
        <w:bottom w:val="none" w:sz="0" w:space="0" w:color="auto"/>
        <w:right w:val="none" w:sz="0" w:space="0" w:color="auto"/>
      </w:divBdr>
    </w:div>
    <w:div w:id="211316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www.pwc.com/ua"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F44F65E4D076E24296AE9FAFC1B2C18F" ma:contentTypeVersion="3" ma:contentTypeDescription="Створення нового документа." ma:contentTypeScope="" ma:versionID="5ac28f58d677022a9d0a03839688c952">
  <xsd:schema xmlns:xsd="http://www.w3.org/2001/XMLSchema" xmlns:xs="http://www.w3.org/2001/XMLSchema" xmlns:p="http://schemas.microsoft.com/office/2006/metadata/properties" xmlns:ns2="7d258d95-a0ca-4637-9c0c-59f9f1c8c22e" targetNamespace="http://schemas.microsoft.com/office/2006/metadata/properties" ma:root="true" ma:fieldsID="036e69ef58e8c03be573d93098db9bed" ns2:_="">
    <xsd:import namespace="7d258d95-a0ca-4637-9c0c-59f9f1c8c2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258d95-a0ca-4637-9c0c-59f9f1c8c2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BC0C38-5F26-4B12-A00E-FCCE1E204F71}">
  <ds:schemaRefs>
    <ds:schemaRef ds:uri="http://schemas.openxmlformats.org/officeDocument/2006/bibliography"/>
  </ds:schemaRefs>
</ds:datastoreItem>
</file>

<file path=customXml/itemProps2.xml><?xml version="1.0" encoding="utf-8"?>
<ds:datastoreItem xmlns:ds="http://schemas.openxmlformats.org/officeDocument/2006/customXml" ds:itemID="{1C67318C-C44F-4D63-9495-43FF7D6E8C5F}"/>
</file>

<file path=customXml/itemProps3.xml><?xml version="1.0" encoding="utf-8"?>
<ds:datastoreItem xmlns:ds="http://schemas.openxmlformats.org/officeDocument/2006/customXml" ds:itemID="{21AC6428-0E27-4207-B205-159FD72A2B72}"/>
</file>

<file path=customXml/itemProps4.xml><?xml version="1.0" encoding="utf-8"?>
<ds:datastoreItem xmlns:ds="http://schemas.openxmlformats.org/officeDocument/2006/customXml" ds:itemID="{10CF7C41-32CC-47D2-8A85-C935CEE83BE4}"/>
</file>

<file path=docProps/app.xml><?xml version="1.0" encoding="utf-8"?>
<Properties xmlns="http://schemas.openxmlformats.org/officeDocument/2006/extended-properties" xmlns:vt="http://schemas.openxmlformats.org/officeDocument/2006/docPropsVTypes">
  <Template>Normal.dotm</Template>
  <TotalTime>107</TotalTime>
  <Pages>57</Pages>
  <Words>18058</Words>
  <Characters>121766</Characters>
  <DocSecurity>0</DocSecurity>
  <Lines>1014</Lines>
  <Paragraphs>279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2026-02-26T08:22:00Z</dcterms:created>
  <dcterms:modified xsi:type="dcterms:W3CDTF">2026-03-05T15:48:00Z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0x010100F44F65E4D076E24296AE9FAFC1B2C18F</vt:lpwstr>
  </property>
</Properties>
</file>